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jc w:val="center"/>
        <w:tblLayout w:type="fixed"/>
        <w:tblLook w:val="0000"/>
      </w:tblPr>
      <w:tblGrid>
        <w:gridCol w:w="2520"/>
        <w:gridCol w:w="6720"/>
      </w:tblGrid>
      <w:tr w:rsidR="00C21606" w:rsidRPr="00D700CA" w:rsidTr="00752E50">
        <w:trPr>
          <w:trHeight w:val="1300"/>
          <w:jc w:val="center"/>
        </w:trPr>
        <w:tc>
          <w:tcPr>
            <w:tcW w:w="2520" w:type="dxa"/>
          </w:tcPr>
          <w:p w:rsidR="00C21606" w:rsidRPr="00D700CA" w:rsidRDefault="00752E50" w:rsidP="00752E50">
            <w:pPr>
              <w:widowControl w:val="0"/>
              <w:spacing w:before="0" w:after="0"/>
              <w:jc w:val="center"/>
              <w:rPr>
                <w:b/>
                <w:sz w:val="26"/>
                <w:szCs w:val="26"/>
                <w:lang w:val="nl-NL"/>
              </w:rPr>
            </w:pPr>
            <w:r w:rsidRPr="00D700CA">
              <w:rPr>
                <w:b/>
                <w:sz w:val="26"/>
                <w:szCs w:val="26"/>
                <w:lang w:val="nl-NL"/>
              </w:rPr>
              <w:t>CHÍNH PHỦ</w:t>
            </w:r>
          </w:p>
          <w:p w:rsidR="00C21606" w:rsidRPr="00D700CA" w:rsidRDefault="00BB099E" w:rsidP="00752E50">
            <w:pPr>
              <w:widowControl w:val="0"/>
              <w:spacing w:before="0" w:after="0"/>
              <w:jc w:val="center"/>
              <w:outlineLvl w:val="2"/>
              <w:rPr>
                <w:bCs/>
                <w:szCs w:val="28"/>
                <w:lang w:val="nl-NL"/>
              </w:rPr>
            </w:pPr>
            <w:r w:rsidRPr="00BB099E">
              <w:rPr>
                <w:noProof/>
                <w:sz w:val="24"/>
                <w:szCs w:val="24"/>
                <w:lang w:val="en-US"/>
              </w:rPr>
              <w:pict>
                <v:shapetype id="_x0000_t32" coordsize="21600,21600" o:spt="32" o:oned="t" path="m,l21600,21600e" filled="f">
                  <v:path arrowok="t" fillok="f" o:connecttype="none"/>
                  <o:lock v:ext="edit" shapetype="t"/>
                </v:shapetype>
                <v:shape id="Straight Arrow Connector 8" o:spid="_x0000_s1031" type="#_x0000_t32" style="position:absolute;left:0;text-align:left;margin-left:42.3pt;margin-top:5.2pt;width:32.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Ak0wEAAIwDAAAOAAAAZHJzL2Uyb0RvYy54bWysU8GO0zAQvSPxD5bvNGnZLLtR0xXqslwW&#10;qNTlA6a2k1g4HmvsNu3fY7tpYeGGyMGyPZ43772ZLB+Og2EHRV6jbfh8VnKmrECpbdfw7y9P7+44&#10;8wGsBINWNfykPH9YvX2zHF2tFtijkYpYBLG+Hl3D+xBcXRRe9GoAP0OnbAy2SAOEeKSukARjRB9M&#10;sSjL22JEko5QKO/j7eM5yFcZv22VCN/a1qvATMMjt5BXyusurcVqCXVH4HotJhrwDywG0DYWvUI9&#10;QgC2J/0X1KAFocc2zAQOBbatFipriGrm5R9qtj04lbVEc7y72uT/H6z4etgQ07LhN5xZGGKLtoFA&#10;d31gH4lwZGu0NtqIxO6SW6PzdUxa2w0lveJot+4ZxQ/PLK57sJ3KrF9OLkLNU0bxKiUdvIs1d+MX&#10;lPEN7ANm644tDQkymsKOuUOna4fUMTARL2/K++pDxZmIodv3VYaH+pLpyIfPCgeWNg33k5Crgnmu&#10;A4dnHxIvqC8JqazFJ21Mngdj2djw+2pR5QSPRssUTM88dbu1IXaANFH5m1i8eka4tzKD9Qrkp2kf&#10;QJvzPhY3dvIm2XE2dofytKGLZ7HlmeU0nmmmfj/n7F8/0eonAAAA//8DAFBLAwQUAAYACAAAACEA&#10;Vh3Jo90AAAAIAQAADwAAAGRycy9kb3ducmV2LnhtbEyPQW/CMAyF75P2HyJP4jKNBBhjlKYIIe2w&#10;4wBp19B4bUfjVE1KO3793NN2svze0/PndDu4WlyxDZUnDbOpAoGUe1tRoeF0fHt6BRGiIWtqT6jh&#10;BwNss/u71CTW9/SB10MsBJdQSIyGMsYmkTLkJToTpr5BYu/Lt85EXttC2tb0XO5qOVfqRTpTEV8o&#10;TYP7EvPLoXMaMHTLmdqtXXF6v/WPn/Pbd98ctZ48DLsNiIhD/AvDiM/okDHT2Xdkg6g1rBbPnGRd&#10;8Rz9xWoN4jwKS5BZKv8/kP0CAAD//wMAUEsBAi0AFAAGAAgAAAAhALaDOJL+AAAA4QEAABMAAAAA&#10;AAAAAAAAAAAAAAAAAFtDb250ZW50X1R5cGVzXS54bWxQSwECLQAUAAYACAAAACEAOP0h/9YAAACU&#10;AQAACwAAAAAAAAAAAAAAAAAvAQAAX3JlbHMvLnJlbHNQSwECLQAUAAYACAAAACEAE3+gJNMBAACM&#10;AwAADgAAAAAAAAAAAAAAAAAuAgAAZHJzL2Uyb0RvYy54bWxQSwECLQAUAAYACAAAACEAVh3Jo90A&#10;AAAIAQAADwAAAAAAAAAAAAAAAAAtBAAAZHJzL2Rvd25yZXYueG1sUEsFBgAAAAAEAAQA8wAAADcF&#10;AAAAAA==&#10;"/>
              </w:pict>
            </w:r>
          </w:p>
          <w:p w:rsidR="00C21606" w:rsidRPr="00D700CA" w:rsidRDefault="00C21606" w:rsidP="00752E50">
            <w:pPr>
              <w:widowControl w:val="0"/>
              <w:spacing w:before="0" w:after="0"/>
              <w:jc w:val="center"/>
              <w:outlineLvl w:val="2"/>
              <w:rPr>
                <w:bCs/>
                <w:szCs w:val="28"/>
                <w:lang w:val="nl-NL"/>
              </w:rPr>
            </w:pPr>
          </w:p>
          <w:p w:rsidR="00C21606" w:rsidRPr="00D700CA" w:rsidRDefault="00C21606" w:rsidP="00752E50">
            <w:pPr>
              <w:spacing w:before="0" w:after="0"/>
              <w:ind w:right="-34"/>
              <w:jc w:val="center"/>
              <w:rPr>
                <w:sz w:val="26"/>
                <w:szCs w:val="26"/>
                <w:lang w:val="nl-NL"/>
              </w:rPr>
            </w:pPr>
          </w:p>
          <w:p w:rsidR="00C21606" w:rsidRPr="00D700CA" w:rsidRDefault="00C21606" w:rsidP="00752E50">
            <w:pPr>
              <w:spacing w:before="0" w:after="0"/>
              <w:jc w:val="both"/>
              <w:rPr>
                <w:b/>
                <w:szCs w:val="28"/>
                <w:lang w:val="nl-NL"/>
              </w:rPr>
            </w:pPr>
          </w:p>
        </w:tc>
        <w:tc>
          <w:tcPr>
            <w:tcW w:w="6720" w:type="dxa"/>
          </w:tcPr>
          <w:p w:rsidR="00C21606" w:rsidRPr="00D700CA" w:rsidRDefault="00C21606" w:rsidP="00752E50">
            <w:pPr>
              <w:widowControl w:val="0"/>
              <w:spacing w:before="0" w:after="0"/>
              <w:jc w:val="center"/>
              <w:rPr>
                <w:b/>
                <w:sz w:val="26"/>
                <w:szCs w:val="26"/>
                <w:lang w:val="nl-NL"/>
              </w:rPr>
            </w:pPr>
            <w:r w:rsidRPr="00D700CA">
              <w:rPr>
                <w:b/>
                <w:sz w:val="26"/>
                <w:szCs w:val="26"/>
                <w:lang w:val="nl-NL"/>
              </w:rPr>
              <w:t>CỘNG HOÀ XÃ HỘI CHỦ NGHĨA VIỆT NAM</w:t>
            </w:r>
          </w:p>
          <w:p w:rsidR="00C21606" w:rsidRPr="00D700CA" w:rsidRDefault="00C21606" w:rsidP="00752E50">
            <w:pPr>
              <w:widowControl w:val="0"/>
              <w:spacing w:before="0" w:after="0"/>
              <w:jc w:val="center"/>
              <w:rPr>
                <w:b/>
                <w:szCs w:val="28"/>
                <w:lang w:val="nl-NL"/>
              </w:rPr>
            </w:pPr>
            <w:r w:rsidRPr="00D700CA">
              <w:rPr>
                <w:b/>
                <w:szCs w:val="28"/>
                <w:lang w:val="nl-NL"/>
              </w:rPr>
              <w:t>Độc lập - Tự do - Hạnh phúc</w:t>
            </w:r>
          </w:p>
          <w:p w:rsidR="00C21606" w:rsidRPr="00D700CA" w:rsidRDefault="00BB099E" w:rsidP="00752E50">
            <w:pPr>
              <w:widowControl w:val="0"/>
              <w:spacing w:before="0" w:after="0"/>
              <w:jc w:val="center"/>
              <w:rPr>
                <w:b/>
                <w:szCs w:val="28"/>
                <w:lang w:val="nl-NL"/>
              </w:rPr>
            </w:pPr>
            <w:r w:rsidRPr="00BB099E">
              <w:rPr>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32" type="#_x0000_t34" style="position:absolute;left:0;text-align:left;margin-left:78.2pt;margin-top:4.1pt;width:168.6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BP&#10;pq3k2gAAAAcBAAAPAAAAZHJzL2Rvd25yZXYueG1sTI5NT8MwEETvSPwHaytxQdRuaFEIcaoKiQPH&#10;fkhc3XhJQuN1FDtN6K9neyrHpxnNvHw9uVacsQ+NJw2LuQKBVHrbUKXhsP94SkGEaMia1hNq+MUA&#10;6+L+LjeZ9SNt8byLleARCpnRUMfYZVKGskZnwtx3SJx9+96ZyNhX0vZm5HHXykSpF+lMQ/xQmw7f&#10;ayxPu8FpwDCsFmrz6qrD52V8/EouP2O31/phNm3eQESc4q0MV31Wh4Kdjn4gG0TLvEyXXNWQJiA4&#10;X6krH5mfQRa5/O9f/AEAAP//AwBQSwECLQAUAAYACAAAACEAtoM4kv4AAADhAQAAEwAAAAAAAAAA&#10;AAAAAAAAAAAAW0NvbnRlbnRfVHlwZXNdLnhtbFBLAQItABQABgAIAAAAIQA4/SH/1gAAAJQBAAAL&#10;AAAAAAAAAAAAAAAAAC8BAABfcmVscy8ucmVsc1BLAQItABQABgAIAAAAIQC+7pqY0gEAAI0DAAAO&#10;AAAAAAAAAAAAAAAAAC4CAABkcnMvZTJvRG9jLnhtbFBLAQItABQABgAIAAAAIQBPpq3k2gAAAAcB&#10;AAAPAAAAAAAAAAAAAAAAACwEAABkcnMvZG93bnJldi54bWxQSwUGAAAAAAQABADzAAAAMwUAAAAA&#10;" adj=",-39679200,-37204"/>
              </w:pict>
            </w:r>
          </w:p>
          <w:p w:rsidR="00C21606" w:rsidRPr="00D700CA" w:rsidRDefault="00C21606" w:rsidP="00752E50">
            <w:pPr>
              <w:spacing w:before="0" w:after="0"/>
              <w:ind w:right="-34"/>
              <w:jc w:val="center"/>
              <w:rPr>
                <w:i/>
                <w:szCs w:val="28"/>
                <w:lang w:val="nl-NL"/>
              </w:rPr>
            </w:pPr>
            <w:r w:rsidRPr="00D700CA">
              <w:rPr>
                <w:i/>
                <w:szCs w:val="28"/>
                <w:lang w:val="nl-NL"/>
              </w:rPr>
              <w:t xml:space="preserve">Hà Nội, ngày  </w:t>
            </w:r>
            <w:r w:rsidR="00F725D8">
              <w:rPr>
                <w:i/>
                <w:szCs w:val="28"/>
                <w:lang w:val="nl-NL"/>
              </w:rPr>
              <w:t>13</w:t>
            </w:r>
            <w:r w:rsidRPr="00D700CA">
              <w:rPr>
                <w:i/>
                <w:szCs w:val="28"/>
                <w:lang w:val="nl-NL"/>
              </w:rPr>
              <w:t xml:space="preserve">   tháng </w:t>
            </w:r>
            <w:r w:rsidR="00B2748E">
              <w:rPr>
                <w:i/>
                <w:szCs w:val="28"/>
                <w:lang w:val="nl-NL"/>
              </w:rPr>
              <w:t xml:space="preserve"> </w:t>
            </w:r>
            <w:r w:rsidR="00F725D8">
              <w:rPr>
                <w:i/>
                <w:szCs w:val="28"/>
                <w:lang w:val="nl-NL"/>
              </w:rPr>
              <w:t>10</w:t>
            </w:r>
            <w:r w:rsidR="00DE1911" w:rsidRPr="00D700CA">
              <w:rPr>
                <w:i/>
                <w:szCs w:val="28"/>
                <w:lang w:val="nl-NL"/>
              </w:rPr>
              <w:t xml:space="preserve">  </w:t>
            </w:r>
            <w:r w:rsidRPr="00D700CA">
              <w:rPr>
                <w:i/>
                <w:szCs w:val="28"/>
                <w:lang w:val="nl-NL"/>
              </w:rPr>
              <w:t xml:space="preserve"> năm 2024</w:t>
            </w:r>
          </w:p>
          <w:p w:rsidR="00C21606" w:rsidRPr="00D700CA" w:rsidRDefault="00C21606" w:rsidP="00752E50">
            <w:pPr>
              <w:widowControl w:val="0"/>
              <w:spacing w:before="0" w:after="0"/>
              <w:outlineLvl w:val="0"/>
              <w:rPr>
                <w:b/>
                <w:i/>
                <w:szCs w:val="28"/>
                <w:lang w:val="nl-NL"/>
              </w:rPr>
            </w:pPr>
          </w:p>
        </w:tc>
      </w:tr>
    </w:tbl>
    <w:p w:rsidR="00C21606" w:rsidRPr="00D700CA" w:rsidRDefault="00C21606" w:rsidP="00567617">
      <w:pPr>
        <w:spacing w:before="0" w:after="0"/>
        <w:jc w:val="center"/>
        <w:rPr>
          <w:rFonts w:eastAsia="Times New Roman"/>
          <w:b/>
          <w:szCs w:val="24"/>
        </w:rPr>
      </w:pPr>
    </w:p>
    <w:p w:rsidR="00567617" w:rsidRPr="00D700CA" w:rsidRDefault="0000364A" w:rsidP="00567617">
      <w:pPr>
        <w:spacing w:before="0" w:after="0"/>
        <w:jc w:val="center"/>
        <w:rPr>
          <w:rFonts w:eastAsia="Times New Roman"/>
          <w:b/>
          <w:szCs w:val="24"/>
          <w:lang w:val="nl-NL"/>
        </w:rPr>
      </w:pPr>
      <w:r>
        <w:rPr>
          <w:rFonts w:eastAsia="Times New Roman"/>
          <w:b/>
          <w:szCs w:val="24"/>
          <w:lang w:val="nl-NL"/>
        </w:rPr>
        <w:t>BÁO CÁO</w:t>
      </w:r>
      <w:r w:rsidR="00567617" w:rsidRPr="00D700CA">
        <w:rPr>
          <w:rFonts w:eastAsia="Times New Roman"/>
          <w:b/>
          <w:szCs w:val="24"/>
          <w:lang w:val="nl-NL"/>
        </w:rPr>
        <w:t xml:space="preserve"> TÓM TẮT</w:t>
      </w:r>
    </w:p>
    <w:p w:rsidR="00567617" w:rsidRPr="00D700CA" w:rsidRDefault="00567617" w:rsidP="00567617">
      <w:pPr>
        <w:spacing w:before="0" w:after="0"/>
        <w:jc w:val="center"/>
        <w:rPr>
          <w:rFonts w:eastAsia="Times New Roman"/>
          <w:b/>
          <w:szCs w:val="24"/>
          <w:lang w:val="nl-NL"/>
        </w:rPr>
      </w:pPr>
      <w:r w:rsidRPr="00D700CA">
        <w:rPr>
          <w:rFonts w:eastAsia="Times New Roman"/>
          <w:b/>
          <w:szCs w:val="24"/>
          <w:lang w:val="nl-NL"/>
        </w:rPr>
        <w:t xml:space="preserve">Dự án Luật thuế </w:t>
      </w:r>
      <w:r w:rsidR="005D2DD7" w:rsidRPr="00D700CA">
        <w:rPr>
          <w:rFonts w:eastAsia="Times New Roman"/>
          <w:b/>
          <w:szCs w:val="24"/>
          <w:lang w:val="nl-NL"/>
        </w:rPr>
        <w:t>tiêu thụ đặc biệt</w:t>
      </w:r>
      <w:r w:rsidRPr="00D700CA">
        <w:rPr>
          <w:rFonts w:eastAsia="Times New Roman"/>
          <w:b/>
          <w:szCs w:val="24"/>
          <w:lang w:val="nl-NL"/>
        </w:rPr>
        <w:t xml:space="preserve"> (sửa đổi)</w:t>
      </w:r>
    </w:p>
    <w:p w:rsidR="00567617" w:rsidRPr="00D700CA" w:rsidRDefault="00567617" w:rsidP="00567617">
      <w:pPr>
        <w:spacing w:before="0" w:after="0"/>
        <w:jc w:val="center"/>
        <w:rPr>
          <w:rFonts w:ascii=".VnFree" w:eastAsia="Times New Roman" w:hAnsi=".VnFree"/>
          <w:b/>
          <w:szCs w:val="24"/>
          <w:lang w:val="nl-NL"/>
        </w:rPr>
      </w:pPr>
      <w:r w:rsidRPr="00D700CA">
        <w:rPr>
          <w:rFonts w:ascii=".VnFree" w:eastAsia="Times New Roman" w:hAnsi=".VnFree"/>
          <w:b/>
          <w:szCs w:val="24"/>
          <w:lang w:val="nl-NL"/>
        </w:rPr>
        <w:t>-------------------</w:t>
      </w:r>
    </w:p>
    <w:p w:rsidR="006B635E" w:rsidRDefault="006B635E" w:rsidP="004D3D40">
      <w:pPr>
        <w:tabs>
          <w:tab w:val="left" w:pos="2835"/>
        </w:tabs>
        <w:spacing w:before="0" w:after="0"/>
        <w:jc w:val="center"/>
        <w:rPr>
          <w:rFonts w:eastAsia="Times New Roman"/>
          <w:szCs w:val="24"/>
          <w:lang w:val="nl-NL"/>
        </w:rPr>
      </w:pPr>
    </w:p>
    <w:p w:rsidR="004D3D40" w:rsidRPr="006B635E" w:rsidRDefault="008C219A" w:rsidP="006B635E">
      <w:pPr>
        <w:widowControl w:val="0"/>
        <w:jc w:val="center"/>
        <w:rPr>
          <w:rFonts w:eastAsia="Arial" w:cs="Times New Roman"/>
          <w:szCs w:val="28"/>
          <w:lang w:val="nl-NL"/>
        </w:rPr>
      </w:pPr>
      <w:r w:rsidRPr="006B635E">
        <w:rPr>
          <w:rFonts w:eastAsia="Arial" w:cs="Times New Roman"/>
          <w:szCs w:val="28"/>
          <w:lang w:val="nl-NL"/>
        </w:rPr>
        <w:t xml:space="preserve">Kính gửi: </w:t>
      </w:r>
      <w:r w:rsidR="004D3D40" w:rsidRPr="006B635E">
        <w:rPr>
          <w:rFonts w:eastAsia="Arial" w:cs="Times New Roman"/>
          <w:szCs w:val="28"/>
          <w:lang w:val="nl-NL"/>
        </w:rPr>
        <w:t>Quốc hội</w:t>
      </w:r>
    </w:p>
    <w:p w:rsidR="00226AB7" w:rsidRPr="00D700CA" w:rsidRDefault="00226AB7" w:rsidP="004D3D40">
      <w:pPr>
        <w:spacing w:before="0" w:after="0"/>
        <w:rPr>
          <w:rFonts w:eastAsia="Times New Roman"/>
          <w:szCs w:val="24"/>
          <w:lang w:val="nl-NL"/>
        </w:rPr>
      </w:pPr>
    </w:p>
    <w:p w:rsidR="00A520F7" w:rsidRPr="00D700CA" w:rsidRDefault="006B635E" w:rsidP="008B4DD4">
      <w:pPr>
        <w:spacing w:before="0" w:after="0"/>
        <w:jc w:val="both"/>
        <w:rPr>
          <w:rFonts w:eastAsia="Times New Roman" w:cs="Times New Roman"/>
          <w:szCs w:val="28"/>
          <w:lang w:val="nl-NL"/>
        </w:rPr>
      </w:pPr>
      <w:r>
        <w:rPr>
          <w:rFonts w:eastAsia="Times New Roman"/>
          <w:szCs w:val="24"/>
          <w:lang w:val="nl-NL"/>
        </w:rPr>
        <w:tab/>
      </w:r>
      <w:r w:rsidR="0051715E" w:rsidRPr="00D700CA">
        <w:rPr>
          <w:color w:val="000000" w:themeColor="text1"/>
          <w:lang w:val="nl-NL"/>
        </w:rPr>
        <w:t xml:space="preserve">Thực hiện Nghị quyết số 129/2024/QH15 ngày </w:t>
      </w:r>
      <w:r w:rsidR="00AF0C09" w:rsidRPr="00D700CA">
        <w:rPr>
          <w:color w:val="000000" w:themeColor="text1"/>
          <w:lang w:val="nl-NL"/>
        </w:rPr>
        <w:t>0</w:t>
      </w:r>
      <w:r w:rsidR="0051715E" w:rsidRPr="00D700CA">
        <w:rPr>
          <w:color w:val="000000" w:themeColor="text1"/>
          <w:lang w:val="nl-NL"/>
        </w:rPr>
        <w:t xml:space="preserve">8/6/2024 của Quốc hội về Chương trình xây dựng luật, pháp lệnh năm 2025, điều chỉnh Chương trình xây dựng luật, pháp lệnh năm 2024, </w:t>
      </w:r>
      <w:r w:rsidR="00A520F7" w:rsidRPr="00D700CA">
        <w:rPr>
          <w:rFonts w:eastAsia="Times New Roman" w:cs="Times New Roman"/>
          <w:szCs w:val="28"/>
          <w:lang w:val="nl-NL"/>
        </w:rPr>
        <w:t xml:space="preserve">Chính phủ xin báo cáo tóm tắt nội dung </w:t>
      </w:r>
      <w:r w:rsidR="00A520F7" w:rsidRPr="00D700CA">
        <w:rPr>
          <w:rFonts w:cs="Times New Roman"/>
          <w:bCs/>
          <w:spacing w:val="-2"/>
          <w:szCs w:val="28"/>
          <w:lang w:val="nl-NL"/>
        </w:rPr>
        <w:t xml:space="preserve">dự án Luật thuế </w:t>
      </w:r>
      <w:r w:rsidR="00ED6A9B">
        <w:rPr>
          <w:rFonts w:cs="Times New Roman"/>
          <w:bCs/>
          <w:spacing w:val="-2"/>
          <w:szCs w:val="28"/>
          <w:lang w:val="nl-NL"/>
        </w:rPr>
        <w:t>tiêu thụ đặc biệt (</w:t>
      </w:r>
      <w:r w:rsidR="00A520F7" w:rsidRPr="00D700CA">
        <w:rPr>
          <w:rFonts w:cs="Times New Roman"/>
          <w:bCs/>
          <w:spacing w:val="-2"/>
          <w:szCs w:val="28"/>
          <w:lang w:val="nl-NL"/>
        </w:rPr>
        <w:t>TTĐB</w:t>
      </w:r>
      <w:r w:rsidR="00ED6A9B">
        <w:rPr>
          <w:rFonts w:cs="Times New Roman"/>
          <w:bCs/>
          <w:spacing w:val="-2"/>
          <w:szCs w:val="28"/>
          <w:lang w:val="nl-NL"/>
        </w:rPr>
        <w:t>)</w:t>
      </w:r>
      <w:r w:rsidR="00A520F7" w:rsidRPr="00D700CA">
        <w:rPr>
          <w:rFonts w:cs="Times New Roman"/>
          <w:bCs/>
          <w:spacing w:val="-2"/>
          <w:szCs w:val="28"/>
          <w:lang w:val="nl-NL"/>
        </w:rPr>
        <w:t xml:space="preserve"> (sửa đổi)</w:t>
      </w:r>
      <w:r w:rsidR="00A520F7" w:rsidRPr="00D700CA">
        <w:rPr>
          <w:rFonts w:cs="Times New Roman"/>
          <w:bCs/>
          <w:i/>
          <w:spacing w:val="-2"/>
          <w:szCs w:val="28"/>
          <w:lang w:val="nl-NL"/>
        </w:rPr>
        <w:t xml:space="preserve"> </w:t>
      </w:r>
      <w:r w:rsidR="00A520F7" w:rsidRPr="00D700CA">
        <w:rPr>
          <w:rFonts w:cs="Times New Roman"/>
          <w:bCs/>
          <w:iCs/>
          <w:spacing w:val="-2"/>
          <w:szCs w:val="28"/>
          <w:lang w:val="nl-NL"/>
        </w:rPr>
        <w:t>như sau:</w:t>
      </w:r>
    </w:p>
    <w:p w:rsidR="00914722" w:rsidRPr="00D700CA" w:rsidRDefault="00914722" w:rsidP="003E7C9D">
      <w:pPr>
        <w:pStyle w:val="BodyText"/>
        <w:spacing w:before="120" w:after="120"/>
        <w:ind w:firstLine="720"/>
        <w:jc w:val="both"/>
        <w:rPr>
          <w:rFonts w:ascii="Times New Roman" w:hAnsi="Times New Roman"/>
          <w:b/>
          <w:color w:val="000000" w:themeColor="text1"/>
          <w:sz w:val="26"/>
          <w:szCs w:val="26"/>
          <w:lang w:val="nl-NL"/>
        </w:rPr>
      </w:pPr>
      <w:r w:rsidRPr="00D700CA">
        <w:rPr>
          <w:rFonts w:ascii="Times New Roman" w:hAnsi="Times New Roman"/>
          <w:b/>
          <w:color w:val="000000" w:themeColor="text1"/>
          <w:sz w:val="26"/>
          <w:szCs w:val="26"/>
          <w:lang w:val="nl-NL"/>
        </w:rPr>
        <w:t>I. SỰ CẦN THIẾT</w:t>
      </w:r>
      <w:r w:rsidR="0036305B" w:rsidRPr="00D700CA">
        <w:rPr>
          <w:rFonts w:ascii="Times New Roman" w:hAnsi="Times New Roman"/>
          <w:b/>
          <w:color w:val="000000" w:themeColor="text1"/>
          <w:sz w:val="26"/>
          <w:szCs w:val="26"/>
          <w:lang w:val="nl-NL"/>
        </w:rPr>
        <w:t>, MỤC ĐÍCH BAN HÀNH LUẬT THUẾ TTĐB (SỬA ĐỔI)</w:t>
      </w:r>
    </w:p>
    <w:p w:rsidR="0036305B" w:rsidRPr="00D700CA" w:rsidRDefault="006C38C0" w:rsidP="003E7C9D">
      <w:pPr>
        <w:pStyle w:val="BodyText"/>
        <w:spacing w:before="120" w:after="120"/>
        <w:ind w:firstLine="720"/>
        <w:jc w:val="both"/>
        <w:rPr>
          <w:rFonts w:ascii="Times New Roman" w:hAnsi="Times New Roman"/>
          <w:b/>
          <w:color w:val="000000" w:themeColor="text1"/>
          <w:szCs w:val="28"/>
          <w:lang w:val="nl-NL"/>
        </w:rPr>
      </w:pPr>
      <w:r w:rsidRPr="00D700CA">
        <w:rPr>
          <w:rFonts w:ascii="Times New Roman" w:hAnsi="Times New Roman"/>
          <w:b/>
          <w:color w:val="000000" w:themeColor="text1"/>
          <w:szCs w:val="28"/>
          <w:lang w:val="nl-NL"/>
        </w:rPr>
        <w:t xml:space="preserve">1. Sự cần thiết </w:t>
      </w:r>
    </w:p>
    <w:p w:rsidR="00914722" w:rsidRPr="00D700CA" w:rsidRDefault="00914722" w:rsidP="003E7C9D">
      <w:pPr>
        <w:ind w:firstLine="720"/>
        <w:jc w:val="both"/>
        <w:rPr>
          <w:szCs w:val="28"/>
          <w:lang w:val="nl-NL"/>
        </w:rPr>
      </w:pPr>
      <w:r w:rsidRPr="00D700CA">
        <w:rPr>
          <w:szCs w:val="28"/>
          <w:lang w:val="nl-NL"/>
        </w:rPr>
        <w:t>- Thực hiện chủ trương, đường lối của Đảng và Nhà nước</w:t>
      </w:r>
      <w:r w:rsidRPr="00D700CA">
        <w:rPr>
          <w:rStyle w:val="FootnoteReference"/>
          <w:szCs w:val="28"/>
          <w:lang w:val="nl-NL"/>
        </w:rPr>
        <w:footnoteReference w:id="1"/>
      </w:r>
      <w:r w:rsidRPr="00D700CA">
        <w:rPr>
          <w:szCs w:val="28"/>
          <w:lang w:val="nl-NL"/>
        </w:rPr>
        <w:t xml:space="preserve"> về hoàn thiện chính sách thu theo hướng mở rộng cơ sở thuế; sửa đổi, bổ sung để điều tiết tiêu dùng phù hợp với xu hướng tiêu dùng trong xã hội và định hướng của Đảng và </w:t>
      </w:r>
      <w:r w:rsidR="00261766">
        <w:rPr>
          <w:szCs w:val="28"/>
          <w:lang w:val="nl-NL"/>
        </w:rPr>
        <w:t>N</w:t>
      </w:r>
      <w:r w:rsidRPr="00D700CA">
        <w:rPr>
          <w:szCs w:val="28"/>
          <w:lang w:val="nl-NL"/>
        </w:rPr>
        <w:t>hà nước về bảo vệ sức khỏe của nhân dân, bảo vệ môi trường.</w:t>
      </w:r>
    </w:p>
    <w:p w:rsidR="0002054E" w:rsidRPr="00D700CA" w:rsidRDefault="00914722" w:rsidP="003E7C9D">
      <w:pPr>
        <w:widowControl w:val="0"/>
        <w:ind w:firstLine="720"/>
        <w:jc w:val="both"/>
        <w:rPr>
          <w:color w:val="000000"/>
          <w:szCs w:val="28"/>
          <w:lang w:val="nl-NL"/>
        </w:rPr>
      </w:pPr>
      <w:r w:rsidRPr="00D700CA">
        <w:rPr>
          <w:szCs w:val="28"/>
          <w:lang w:val="nl-NL"/>
        </w:rPr>
        <w:t>- Sửa đổi</w:t>
      </w:r>
      <w:r w:rsidR="0002054E" w:rsidRPr="00D700CA">
        <w:rPr>
          <w:szCs w:val="28"/>
          <w:lang w:val="nl-NL"/>
        </w:rPr>
        <w:t>, bổ sung</w:t>
      </w:r>
      <w:r w:rsidRPr="00D700CA">
        <w:rPr>
          <w:szCs w:val="28"/>
          <w:lang w:val="nl-NL"/>
        </w:rPr>
        <w:t xml:space="preserve"> để đáp ứng những yêu cầu từ thực tiễn phát sinh, tạ</w:t>
      </w:r>
      <w:r w:rsidRPr="00D700CA">
        <w:rPr>
          <w:color w:val="000000"/>
          <w:szCs w:val="28"/>
        </w:rPr>
        <w:t>o môi trường pháp luật thống nhất và đồng bộ áp dụng trong nền kinh tế</w:t>
      </w:r>
      <w:r w:rsidRPr="00D700CA">
        <w:rPr>
          <w:color w:val="000000"/>
          <w:szCs w:val="28"/>
          <w:lang w:val="nl-NL"/>
        </w:rPr>
        <w:t xml:space="preserve">, </w:t>
      </w:r>
      <w:r w:rsidRPr="00D700CA">
        <w:rPr>
          <w:color w:val="000000"/>
          <w:szCs w:val="28"/>
        </w:rPr>
        <w:t xml:space="preserve">khắc phục những hạn chế, bất cập của Luật </w:t>
      </w:r>
      <w:r w:rsidR="00A16413" w:rsidRPr="00D700CA">
        <w:rPr>
          <w:color w:val="000000"/>
          <w:szCs w:val="28"/>
          <w:lang w:val="nl-NL"/>
        </w:rPr>
        <w:t>t</w:t>
      </w:r>
      <w:r w:rsidRPr="00D700CA">
        <w:rPr>
          <w:color w:val="000000"/>
          <w:szCs w:val="28"/>
        </w:rPr>
        <w:t xml:space="preserve">huế </w:t>
      </w:r>
      <w:r w:rsidRPr="00D700CA">
        <w:rPr>
          <w:color w:val="000000"/>
          <w:szCs w:val="28"/>
          <w:lang w:val="nl-NL"/>
        </w:rPr>
        <w:t>TTĐB</w:t>
      </w:r>
      <w:r w:rsidRPr="00D700CA">
        <w:rPr>
          <w:color w:val="000000"/>
          <w:szCs w:val="28"/>
        </w:rPr>
        <w:t xml:space="preserve"> hiện hành</w:t>
      </w:r>
      <w:r w:rsidR="0002054E" w:rsidRPr="00D700CA">
        <w:rPr>
          <w:color w:val="000000"/>
          <w:szCs w:val="28"/>
          <w:lang w:val="nl-NL"/>
        </w:rPr>
        <w:t>.</w:t>
      </w:r>
    </w:p>
    <w:p w:rsidR="00914722" w:rsidRPr="00D700CA" w:rsidRDefault="0002054E" w:rsidP="003E7C9D">
      <w:pPr>
        <w:widowControl w:val="0"/>
        <w:ind w:firstLine="720"/>
        <w:jc w:val="both"/>
        <w:rPr>
          <w:noProof/>
          <w:szCs w:val="28"/>
          <w:lang w:val="nl-NL"/>
        </w:rPr>
      </w:pPr>
      <w:r w:rsidRPr="00D700CA">
        <w:rPr>
          <w:color w:val="000000"/>
          <w:szCs w:val="28"/>
          <w:lang w:val="nl-NL"/>
        </w:rPr>
        <w:t>- P</w:t>
      </w:r>
      <w:r w:rsidR="00914722" w:rsidRPr="00D700CA">
        <w:rPr>
          <w:szCs w:val="28"/>
          <w:lang w:val="nl-NL"/>
        </w:rPr>
        <w:t>hù hợp với xu hướng cải cách thuế TTĐB của các nướ</w:t>
      </w:r>
      <w:r w:rsidRPr="00D700CA">
        <w:rPr>
          <w:szCs w:val="28"/>
          <w:lang w:val="nl-NL"/>
        </w:rPr>
        <w:t>c</w:t>
      </w:r>
      <w:r w:rsidR="00914722" w:rsidRPr="00D700CA">
        <w:rPr>
          <w:noProof/>
          <w:szCs w:val="28"/>
          <w:lang w:val="nl-NL"/>
        </w:rPr>
        <w:t>.</w:t>
      </w:r>
    </w:p>
    <w:p w:rsidR="003E7C9D" w:rsidRPr="00D700CA" w:rsidRDefault="006C38C0" w:rsidP="003E7C9D">
      <w:pPr>
        <w:widowControl w:val="0"/>
        <w:ind w:firstLine="720"/>
        <w:jc w:val="both"/>
        <w:rPr>
          <w:b/>
          <w:szCs w:val="28"/>
          <w:lang w:val="nl-NL"/>
        </w:rPr>
      </w:pPr>
      <w:r w:rsidRPr="00D700CA">
        <w:rPr>
          <w:b/>
          <w:szCs w:val="28"/>
          <w:lang w:val="nl-NL"/>
        </w:rPr>
        <w:t>2</w:t>
      </w:r>
      <w:r w:rsidR="003E7C9D" w:rsidRPr="00D700CA">
        <w:rPr>
          <w:b/>
          <w:szCs w:val="28"/>
          <w:lang w:val="nl-NL"/>
        </w:rPr>
        <w:t>. Mục đích ban hành Luật thuế TTĐB (sửa đổi)</w:t>
      </w:r>
    </w:p>
    <w:p w:rsidR="003E7C9D" w:rsidRPr="00D700CA" w:rsidRDefault="003E7C9D" w:rsidP="003E7C9D">
      <w:pPr>
        <w:widowControl w:val="0"/>
        <w:ind w:firstLine="720"/>
        <w:jc w:val="both"/>
        <w:rPr>
          <w:szCs w:val="28"/>
          <w:lang w:val="nl-NL"/>
        </w:rPr>
      </w:pPr>
      <w:r w:rsidRPr="00D700CA">
        <w:rPr>
          <w:szCs w:val="28"/>
          <w:lang w:val="nl-NL"/>
        </w:rPr>
        <w:t>- Hoàn thiện quy định về chính sách thuế TTĐB để mở rộng cơ sở thu (</w:t>
      </w:r>
      <w:r w:rsidR="003333C4" w:rsidRPr="00D700CA">
        <w:rPr>
          <w:szCs w:val="28"/>
          <w:lang w:val="nl-NL"/>
        </w:rPr>
        <w:t>như bổ sung vào đối tượng chịu thuế đối với nước giải khát có đường, áp dụng thuế hỗn hợp đối với thuốc lá, tăng thuế suất thuế TTĐB đối với rượ</w:t>
      </w:r>
      <w:r w:rsidR="006C38C0" w:rsidRPr="00D700CA">
        <w:rPr>
          <w:szCs w:val="28"/>
          <w:lang w:val="nl-NL"/>
        </w:rPr>
        <w:t>u, bia</w:t>
      </w:r>
      <w:r w:rsidR="003333C4" w:rsidRPr="00D700CA">
        <w:rPr>
          <w:szCs w:val="28"/>
          <w:lang w:val="nl-NL"/>
        </w:rPr>
        <w:t>...</w:t>
      </w:r>
      <w:r w:rsidRPr="00D700CA">
        <w:rPr>
          <w:szCs w:val="28"/>
          <w:lang w:val="nl-NL"/>
        </w:rPr>
        <w:t xml:space="preserve">), bảo đảm tính minh bạch, dễ hiểu, dễ thực hiện luật nhằm góp phần nâng cao năng lực và hiệu quả của hoạt động quản lý thuế trong phòng, chống trốn thuế, thất thu và nợ thuế, đảm bảo thu đúng thu đủ vào </w:t>
      </w:r>
      <w:r w:rsidR="006C38C0" w:rsidRPr="00D700CA">
        <w:rPr>
          <w:szCs w:val="28"/>
          <w:lang w:val="nl-NL"/>
        </w:rPr>
        <w:t>ngân sách nhà nước (</w:t>
      </w:r>
      <w:r w:rsidRPr="00D700CA">
        <w:rPr>
          <w:szCs w:val="28"/>
          <w:lang w:val="nl-NL"/>
        </w:rPr>
        <w:t>NSNN</w:t>
      </w:r>
      <w:r w:rsidR="006C38C0" w:rsidRPr="00D700CA">
        <w:rPr>
          <w:szCs w:val="28"/>
          <w:lang w:val="nl-NL"/>
        </w:rPr>
        <w:t>)</w:t>
      </w:r>
      <w:r w:rsidRPr="00D700CA">
        <w:rPr>
          <w:szCs w:val="28"/>
          <w:lang w:val="nl-NL"/>
        </w:rPr>
        <w:t>, đảm bảo ổn định nguồn thu NSNN.</w:t>
      </w:r>
    </w:p>
    <w:p w:rsidR="003E7C9D" w:rsidRPr="00D700CA" w:rsidRDefault="003E7C9D" w:rsidP="003E7C9D">
      <w:pPr>
        <w:widowControl w:val="0"/>
        <w:ind w:firstLine="720"/>
        <w:jc w:val="both"/>
        <w:rPr>
          <w:szCs w:val="28"/>
          <w:lang w:val="nl-NL"/>
        </w:rPr>
      </w:pPr>
      <w:r w:rsidRPr="00D700CA">
        <w:rPr>
          <w:szCs w:val="28"/>
        </w:rPr>
        <w:t xml:space="preserve">- </w:t>
      </w:r>
      <w:r w:rsidR="006C38C0" w:rsidRPr="00D700CA">
        <w:rPr>
          <w:szCs w:val="28"/>
          <w:lang w:val="nl-NL"/>
        </w:rPr>
        <w:t xml:space="preserve">Kế thừa và phát huy những quy định đã mang lại tác động tích cực đến </w:t>
      </w:r>
      <w:r w:rsidR="006C38C0" w:rsidRPr="00D700CA">
        <w:rPr>
          <w:szCs w:val="28"/>
          <w:lang w:val="nl-NL"/>
        </w:rPr>
        <w:lastRenderedPageBreak/>
        <w:t xml:space="preserve">kinh tế - xã hội của Luật thuế TTĐB hiện hành, </w:t>
      </w:r>
      <w:r w:rsidRPr="00D700CA">
        <w:rPr>
          <w:szCs w:val="28"/>
        </w:rPr>
        <w:t>luậ</w:t>
      </w:r>
      <w:r w:rsidR="004D3D40">
        <w:rPr>
          <w:szCs w:val="28"/>
        </w:rPr>
        <w:t>t hóa</w:t>
      </w:r>
      <w:r w:rsidR="004D3D40" w:rsidRPr="004D3D40">
        <w:rPr>
          <w:szCs w:val="28"/>
          <w:lang w:val="nl-NL"/>
        </w:rPr>
        <w:t xml:space="preserve"> </w:t>
      </w:r>
      <w:r w:rsidR="004D3D40">
        <w:rPr>
          <w:szCs w:val="28"/>
          <w:lang w:val="nl-NL"/>
        </w:rPr>
        <w:t>một số</w:t>
      </w:r>
      <w:r w:rsidRPr="00D700CA">
        <w:rPr>
          <w:szCs w:val="28"/>
        </w:rPr>
        <w:t xml:space="preserve"> quy định đã thực hiện ổn định</w:t>
      </w:r>
      <w:r w:rsidR="004D3D40" w:rsidRPr="004D3D40">
        <w:rPr>
          <w:szCs w:val="28"/>
          <w:lang w:val="nl-NL"/>
        </w:rPr>
        <w:t xml:space="preserve"> trong thờ</w:t>
      </w:r>
      <w:r w:rsidR="004D3D40">
        <w:rPr>
          <w:szCs w:val="28"/>
          <w:lang w:val="nl-NL"/>
        </w:rPr>
        <w:t>i gian dài</w:t>
      </w:r>
      <w:r w:rsidRPr="00D700CA">
        <w:rPr>
          <w:szCs w:val="28"/>
        </w:rPr>
        <w:t xml:space="preserve"> tại văn bản dưới luật; </w:t>
      </w:r>
      <w:r w:rsidRPr="00D700CA">
        <w:rPr>
          <w:szCs w:val="28"/>
          <w:lang w:val="nl-NL"/>
        </w:rPr>
        <w:t xml:space="preserve">góp phần </w:t>
      </w:r>
      <w:r w:rsidRPr="00D700CA">
        <w:rPr>
          <w:szCs w:val="28"/>
        </w:rPr>
        <w:t>cải cách thủ tục quản lý thuế theo hướng đơn giản, rõ ràng, công khai,</w:t>
      </w:r>
      <w:r w:rsidRPr="00D700CA">
        <w:rPr>
          <w:szCs w:val="28"/>
          <w:lang w:val="nl-NL"/>
        </w:rPr>
        <w:t xml:space="preserve"> </w:t>
      </w:r>
      <w:r w:rsidRPr="00D700CA">
        <w:rPr>
          <w:szCs w:val="28"/>
        </w:rPr>
        <w:t>thực hiện quản lý thuế điện tử,</w:t>
      </w:r>
      <w:r w:rsidRPr="00D700CA">
        <w:rPr>
          <w:szCs w:val="28"/>
          <w:lang w:val="nl-NL"/>
        </w:rPr>
        <w:t xml:space="preserve"> </w:t>
      </w:r>
      <w:r w:rsidRPr="00D700CA">
        <w:rPr>
          <w:szCs w:val="28"/>
        </w:rPr>
        <w:t xml:space="preserve">tạo môi trường thuận lợi cho người nộp thuế tuân thủ pháp luật về thuế, tự giác nộp đúng, đủ, kịp thời tiền thuế vào </w:t>
      </w:r>
      <w:r w:rsidRPr="00D700CA">
        <w:rPr>
          <w:szCs w:val="28"/>
          <w:lang w:val="nl-NL"/>
        </w:rPr>
        <w:t>NSNN</w:t>
      </w:r>
      <w:r w:rsidRPr="00D700CA">
        <w:rPr>
          <w:szCs w:val="28"/>
        </w:rPr>
        <w:t>.</w:t>
      </w:r>
    </w:p>
    <w:p w:rsidR="003E7C9D" w:rsidRPr="00D700CA" w:rsidRDefault="003E7C9D" w:rsidP="003E7C9D">
      <w:pPr>
        <w:widowControl w:val="0"/>
        <w:ind w:firstLine="720"/>
        <w:jc w:val="both"/>
        <w:rPr>
          <w:szCs w:val="28"/>
          <w:lang w:val="nl-NL"/>
        </w:rPr>
      </w:pPr>
      <w:r w:rsidRPr="00D700CA">
        <w:rPr>
          <w:szCs w:val="28"/>
        </w:rPr>
        <w:t xml:space="preserve">- Khắc phục các vướng mắc phát sinh trong quá trình thực hiện Luật thuế </w:t>
      </w:r>
      <w:r w:rsidRPr="00D700CA">
        <w:rPr>
          <w:szCs w:val="28"/>
          <w:lang w:val="nl-NL"/>
        </w:rPr>
        <w:t>TTĐB</w:t>
      </w:r>
      <w:r w:rsidRPr="00D700CA">
        <w:rPr>
          <w:szCs w:val="28"/>
        </w:rPr>
        <w:t xml:space="preserve"> thời gian qua; tháo gỡ bất cập, chồng chéo trong hệ thống pháp </w:t>
      </w:r>
      <w:r w:rsidR="006C38C0" w:rsidRPr="00D700CA">
        <w:rPr>
          <w:szCs w:val="28"/>
          <w:lang w:val="nl-NL"/>
        </w:rPr>
        <w:t>l</w:t>
      </w:r>
      <w:r w:rsidRPr="00D700CA">
        <w:rPr>
          <w:szCs w:val="28"/>
        </w:rPr>
        <w:t xml:space="preserve">uật thuế </w:t>
      </w:r>
      <w:r w:rsidRPr="00D700CA">
        <w:rPr>
          <w:szCs w:val="28"/>
          <w:lang w:val="nl-NL"/>
        </w:rPr>
        <w:t>TTĐB</w:t>
      </w:r>
      <w:r w:rsidRPr="00D700CA">
        <w:rPr>
          <w:szCs w:val="28"/>
        </w:rPr>
        <w:t xml:space="preserve"> và bảo đảm tính thống nhất, đồng bộ với pháp luật </w:t>
      </w:r>
      <w:r w:rsidRPr="00D700CA">
        <w:rPr>
          <w:szCs w:val="28"/>
          <w:lang w:val="nl-NL"/>
        </w:rPr>
        <w:t xml:space="preserve">có </w:t>
      </w:r>
      <w:r w:rsidRPr="00D700CA">
        <w:rPr>
          <w:szCs w:val="28"/>
        </w:rPr>
        <w:t>liên quan; bảo đảm tính khả th</w:t>
      </w:r>
      <w:r w:rsidRPr="00D700CA">
        <w:rPr>
          <w:szCs w:val="28"/>
          <w:lang w:val="nl-NL"/>
        </w:rPr>
        <w:t xml:space="preserve">i </w:t>
      </w:r>
      <w:r w:rsidRPr="00D700CA">
        <w:rPr>
          <w:szCs w:val="28"/>
        </w:rPr>
        <w:t>và thuận lợi cho tổ chức thực hiện, khơi thông, phát huy nguồn lực cho phát triển kinh tế - xã hội.</w:t>
      </w:r>
    </w:p>
    <w:p w:rsidR="00F03A42" w:rsidRPr="00D700CA" w:rsidRDefault="006C38C0" w:rsidP="00F03A42">
      <w:pPr>
        <w:widowControl w:val="0"/>
        <w:ind w:firstLine="720"/>
        <w:jc w:val="both"/>
        <w:rPr>
          <w:szCs w:val="28"/>
          <w:lang w:val="sv-SE"/>
        </w:rPr>
      </w:pPr>
      <w:r w:rsidRPr="00D700CA">
        <w:rPr>
          <w:szCs w:val="28"/>
          <w:lang w:val="nl-NL"/>
        </w:rPr>
        <w:t xml:space="preserve">- Sửa đổi, bổ sung những quy định tại </w:t>
      </w:r>
      <w:r w:rsidR="00A230BF" w:rsidRPr="00D700CA">
        <w:rPr>
          <w:szCs w:val="28"/>
          <w:lang w:val="nl-NL"/>
        </w:rPr>
        <w:t>l</w:t>
      </w:r>
      <w:r w:rsidRPr="00D700CA">
        <w:rPr>
          <w:szCs w:val="28"/>
          <w:lang w:val="nl-NL"/>
        </w:rPr>
        <w:t>uật để g</w:t>
      </w:r>
      <w:r w:rsidR="003E7C9D" w:rsidRPr="00D700CA">
        <w:rPr>
          <w:szCs w:val="28"/>
          <w:lang w:val="nl-NL"/>
        </w:rPr>
        <w:t>óp phần bảo vệ sức khỏe cộng đồng</w:t>
      </w:r>
      <w:r w:rsidRPr="00D700CA">
        <w:rPr>
          <w:szCs w:val="28"/>
          <w:lang w:val="nl-NL"/>
        </w:rPr>
        <w:t>, môi trường</w:t>
      </w:r>
      <w:r w:rsidR="003E7C9D" w:rsidRPr="00D700CA">
        <w:rPr>
          <w:szCs w:val="28"/>
          <w:lang w:val="nl-NL"/>
        </w:rPr>
        <w:t xml:space="preserve"> và điều tiết tiêu dùng </w:t>
      </w:r>
      <w:r w:rsidR="003E7C9D" w:rsidRPr="00D700CA">
        <w:rPr>
          <w:szCs w:val="28"/>
          <w:lang w:val="sv-SE"/>
        </w:rPr>
        <w:t>của xã hội phù hợp xu hướng cải cách thuế của các nước</w:t>
      </w:r>
      <w:r w:rsidR="003E7C9D" w:rsidRPr="00D700CA">
        <w:rPr>
          <w:szCs w:val="28"/>
          <w:lang w:val="nl-NL"/>
        </w:rPr>
        <w:t xml:space="preserve"> cũng như thực hiện cam kết quốc tế</w:t>
      </w:r>
      <w:r w:rsidR="003E7C9D" w:rsidRPr="00D700CA">
        <w:rPr>
          <w:szCs w:val="28"/>
          <w:lang w:val="sv-SE"/>
        </w:rPr>
        <w:t>.</w:t>
      </w:r>
    </w:p>
    <w:p w:rsidR="00A41E3C" w:rsidRPr="00D700CA" w:rsidRDefault="003E7C9D" w:rsidP="003E7C9D">
      <w:pPr>
        <w:tabs>
          <w:tab w:val="left" w:pos="0"/>
          <w:tab w:val="left" w:pos="720"/>
        </w:tabs>
        <w:ind w:firstLine="720"/>
        <w:jc w:val="both"/>
        <w:rPr>
          <w:rFonts w:cs="Times New Roman"/>
          <w:b/>
          <w:sz w:val="26"/>
          <w:szCs w:val="26"/>
          <w:shd w:val="clear" w:color="auto" w:fill="FFFFFF"/>
          <w:lang w:val="sv-SE"/>
        </w:rPr>
      </w:pPr>
      <w:r w:rsidRPr="00D700CA">
        <w:rPr>
          <w:rFonts w:cs="Times New Roman"/>
          <w:b/>
          <w:sz w:val="26"/>
          <w:szCs w:val="26"/>
          <w:shd w:val="clear" w:color="auto" w:fill="FFFFFF"/>
          <w:lang w:val="sv-SE"/>
        </w:rPr>
        <w:t>I</w:t>
      </w:r>
      <w:r w:rsidR="00DB5EB9" w:rsidRPr="00D700CA">
        <w:rPr>
          <w:rFonts w:cs="Times New Roman"/>
          <w:b/>
          <w:sz w:val="26"/>
          <w:szCs w:val="26"/>
          <w:shd w:val="clear" w:color="auto" w:fill="FFFFFF"/>
          <w:lang w:val="sv-SE"/>
        </w:rPr>
        <w:t>I</w:t>
      </w:r>
      <w:r w:rsidR="00A41E3C" w:rsidRPr="00D700CA">
        <w:rPr>
          <w:rFonts w:cs="Times New Roman"/>
          <w:b/>
          <w:sz w:val="26"/>
          <w:szCs w:val="26"/>
          <w:shd w:val="clear" w:color="auto" w:fill="FFFFFF"/>
          <w:lang w:val="sv-SE"/>
        </w:rPr>
        <w:t>. QUÁ TRÌNH XÂY DỰNG DỰ ÁN LUẬT</w:t>
      </w:r>
    </w:p>
    <w:p w:rsidR="008C219A" w:rsidRPr="00D700CA" w:rsidRDefault="00752E50" w:rsidP="008C219A">
      <w:pPr>
        <w:ind w:firstLine="720"/>
        <w:jc w:val="both"/>
        <w:rPr>
          <w:rFonts w:eastAsia="Times New Roman"/>
          <w:bCs/>
          <w:iCs/>
          <w:szCs w:val="28"/>
          <w:lang w:val="nl-NL"/>
        </w:rPr>
      </w:pPr>
      <w:r w:rsidRPr="00D700CA">
        <w:rPr>
          <w:rFonts w:eastAsia="Times New Roman"/>
          <w:bCs/>
          <w:iCs/>
          <w:szCs w:val="28"/>
          <w:lang w:val="nl-NL"/>
        </w:rPr>
        <w:t>Ngày 08/</w:t>
      </w:r>
      <w:r w:rsidR="008C219A" w:rsidRPr="00D700CA">
        <w:rPr>
          <w:rFonts w:eastAsia="Times New Roman"/>
          <w:bCs/>
          <w:iCs/>
          <w:szCs w:val="28"/>
          <w:lang w:val="nl-NL"/>
        </w:rPr>
        <w:t>6/2024, Quốc hội thông qua Nghị quyết số 129/2024/QH15 về Chương trình xây dựng luật, pháp lệnh năm 2025, điều chỉnh Chương trình xây dựng luật, pháp lệnh năm 2024. Theo đó, Luật thuế TTĐB (sửa đổi) đã được đưa vào Chương trình xây dựng luật, pháp lệnh năm 2025, bổ sung vào Chương trình xây dựng luật, pháp lệnh năm 2024, trình Quốc hội cho ý kiến tại kỳ họp thứ 8 (tháng 10/2024) và thông qua tại kỳ họp thứ 9 (tháng 5/2025).</w:t>
      </w:r>
    </w:p>
    <w:p w:rsidR="008C219A" w:rsidRPr="00D700CA" w:rsidRDefault="008C219A" w:rsidP="008C219A">
      <w:pPr>
        <w:ind w:firstLine="720"/>
        <w:jc w:val="both"/>
        <w:rPr>
          <w:szCs w:val="28"/>
          <w:lang w:val="nl-NL"/>
        </w:rPr>
      </w:pPr>
      <w:r w:rsidRPr="00D700CA">
        <w:rPr>
          <w:szCs w:val="28"/>
          <w:lang w:val="nl-NL"/>
        </w:rPr>
        <w:t xml:space="preserve">Thực hiện Chương trình xây dựng luật, pháp lệnh năm 2024, Chính phủ đã xây dựng hồ sơ dự án Luật thuế TTĐB (sửa đổi) theo đúng quy trình, quy định của Luật </w:t>
      </w:r>
      <w:r w:rsidR="00DE1911" w:rsidRPr="00D700CA">
        <w:rPr>
          <w:szCs w:val="28"/>
          <w:lang w:val="nl-NL"/>
        </w:rPr>
        <w:t>B</w:t>
      </w:r>
      <w:r w:rsidRPr="00D700CA">
        <w:rPr>
          <w:szCs w:val="28"/>
          <w:lang w:val="nl-NL"/>
        </w:rPr>
        <w:t>an hành văn bản quy phạm pháp luật.</w:t>
      </w:r>
    </w:p>
    <w:p w:rsidR="008C219A" w:rsidRPr="00D700CA" w:rsidRDefault="008C219A" w:rsidP="008C219A">
      <w:pPr>
        <w:ind w:firstLine="720"/>
        <w:jc w:val="both"/>
        <w:rPr>
          <w:szCs w:val="28"/>
          <w:lang w:val="nl-NL"/>
        </w:rPr>
      </w:pPr>
      <w:r w:rsidRPr="00D700CA">
        <w:rPr>
          <w:szCs w:val="28"/>
          <w:lang w:val="nl-NL"/>
        </w:rPr>
        <w:t>Dự án Luật thuế TTĐB (sửa đổi) đã được gửi lấy ý kiến Bộ, ngành, địa phương, cộng đồng doanh nghiệp; đồng thời, lấy ý kiến rộng rãi của các tổ chức, cá nhân thông qua Cổng thông tin điện tử của Chính phủ và Cổng thông tin điện tử của Bộ Tài chính.</w:t>
      </w:r>
    </w:p>
    <w:p w:rsidR="00914722" w:rsidRPr="00D700CA" w:rsidRDefault="00914722" w:rsidP="003E7C9D">
      <w:pPr>
        <w:pStyle w:val="BodyText"/>
        <w:spacing w:before="120" w:after="120"/>
        <w:ind w:firstLine="720"/>
        <w:jc w:val="both"/>
        <w:rPr>
          <w:rFonts w:ascii="Times New Roman" w:hAnsi="Times New Roman"/>
          <w:b/>
          <w:color w:val="auto"/>
          <w:sz w:val="26"/>
          <w:szCs w:val="26"/>
          <w:lang w:val="nl-NL"/>
        </w:rPr>
      </w:pPr>
      <w:r w:rsidRPr="00D700CA">
        <w:rPr>
          <w:rFonts w:ascii="Times New Roman" w:hAnsi="Times New Roman"/>
          <w:b/>
          <w:color w:val="auto"/>
          <w:sz w:val="26"/>
          <w:szCs w:val="26"/>
          <w:lang w:val="nl-NL"/>
        </w:rPr>
        <w:t>I</w:t>
      </w:r>
      <w:r w:rsidR="007D1756" w:rsidRPr="00D700CA">
        <w:rPr>
          <w:rFonts w:ascii="Times New Roman" w:hAnsi="Times New Roman"/>
          <w:b/>
          <w:color w:val="auto"/>
          <w:sz w:val="26"/>
          <w:szCs w:val="26"/>
          <w:lang w:val="nl-NL"/>
        </w:rPr>
        <w:t>I</w:t>
      </w:r>
      <w:r w:rsidR="002C739E" w:rsidRPr="00D700CA">
        <w:rPr>
          <w:rFonts w:ascii="Times New Roman" w:hAnsi="Times New Roman"/>
          <w:b/>
          <w:color w:val="auto"/>
          <w:sz w:val="26"/>
          <w:szCs w:val="26"/>
          <w:lang w:val="nl-NL"/>
        </w:rPr>
        <w:t>I</w:t>
      </w:r>
      <w:r w:rsidRPr="00D700CA">
        <w:rPr>
          <w:rFonts w:ascii="Times New Roman" w:hAnsi="Times New Roman"/>
          <w:b/>
          <w:color w:val="auto"/>
          <w:sz w:val="26"/>
          <w:szCs w:val="26"/>
          <w:lang w:val="nl-NL"/>
        </w:rPr>
        <w:t>. BỐ CỤC VÀ NỘI DUNG CƠ BẢN CỦA DỰ THẢO LUẬT THUẾ TTĐB (SỬA ĐỔI)</w:t>
      </w:r>
    </w:p>
    <w:p w:rsidR="00914722" w:rsidRPr="00D700CA" w:rsidRDefault="00914722" w:rsidP="003E7C9D">
      <w:pPr>
        <w:ind w:firstLine="720"/>
        <w:jc w:val="both"/>
        <w:rPr>
          <w:b/>
          <w:spacing w:val="-2"/>
          <w:position w:val="-2"/>
          <w:szCs w:val="28"/>
        </w:rPr>
      </w:pPr>
      <w:r w:rsidRPr="00D700CA">
        <w:rPr>
          <w:b/>
          <w:spacing w:val="-2"/>
          <w:position w:val="-2"/>
          <w:szCs w:val="28"/>
          <w:lang w:val="nl-NL"/>
        </w:rPr>
        <w:t xml:space="preserve">1. </w:t>
      </w:r>
      <w:r w:rsidRPr="00D700CA">
        <w:rPr>
          <w:b/>
          <w:spacing w:val="-2"/>
          <w:position w:val="-2"/>
          <w:szCs w:val="28"/>
        </w:rPr>
        <w:t>Bố cục</w:t>
      </w:r>
    </w:p>
    <w:p w:rsidR="00914722" w:rsidRPr="00D700CA" w:rsidRDefault="00914722" w:rsidP="003E7C9D">
      <w:pPr>
        <w:tabs>
          <w:tab w:val="left" w:pos="2780"/>
          <w:tab w:val="center" w:pos="4631"/>
        </w:tabs>
        <w:autoSpaceDE w:val="0"/>
        <w:autoSpaceDN w:val="0"/>
        <w:adjustRightInd w:val="0"/>
        <w:ind w:firstLine="720"/>
        <w:jc w:val="both"/>
        <w:rPr>
          <w:rFonts w:eastAsia="Times New Roman"/>
          <w:szCs w:val="28"/>
          <w:lang w:val="nl-NL"/>
        </w:rPr>
      </w:pPr>
      <w:r w:rsidRPr="00D700CA">
        <w:rPr>
          <w:rFonts w:eastAsia="Times New Roman"/>
          <w:szCs w:val="28"/>
          <w:lang w:val="nl-NL"/>
        </w:rPr>
        <w:t xml:space="preserve">Dự thảo </w:t>
      </w:r>
      <w:r w:rsidRPr="00D700CA">
        <w:rPr>
          <w:rFonts w:eastAsia="Times New Roman"/>
          <w:szCs w:val="28"/>
        </w:rPr>
        <w:t xml:space="preserve">Luật gồm 04 Chương, 12 Điều, cụ thể như sau: </w:t>
      </w:r>
      <w:r w:rsidRPr="00D700CA">
        <w:rPr>
          <w:rFonts w:eastAsia="Times New Roman"/>
          <w:szCs w:val="28"/>
          <w:lang w:val="nl-NL"/>
        </w:rPr>
        <w:t>Chương I. Những quy định chung, gồm 04 điều (từ Điều 1 đến Điều 4); Chương II. Căn cứ tính thuế, gồm 04 điều (từ Điều 5 đến Điều 8); Chương III. Hoàn thuế, khấu trừ thuế, giảm thuế gồm 02 điều (Điều 9 và Điều 10); Chương IV. Điều khoản thi hành, gồm 02 Điều (Điều 11 và Điều 12).</w:t>
      </w:r>
    </w:p>
    <w:p w:rsidR="00914722" w:rsidRPr="00D700CA" w:rsidRDefault="00914722" w:rsidP="003E7C9D">
      <w:pPr>
        <w:tabs>
          <w:tab w:val="left" w:pos="5448"/>
        </w:tabs>
        <w:ind w:firstLine="720"/>
        <w:jc w:val="both"/>
        <w:rPr>
          <w:rFonts w:eastAsia="Times New Roman"/>
          <w:b/>
          <w:szCs w:val="28"/>
          <w:lang w:val="nl-NL"/>
        </w:rPr>
      </w:pPr>
      <w:r w:rsidRPr="00D700CA">
        <w:rPr>
          <w:rFonts w:eastAsia="Times New Roman"/>
          <w:b/>
          <w:szCs w:val="28"/>
          <w:lang w:val="nl-NL"/>
        </w:rPr>
        <w:t xml:space="preserve">2. </w:t>
      </w:r>
      <w:r w:rsidRPr="00D700CA">
        <w:rPr>
          <w:rFonts w:eastAsia="Times New Roman"/>
          <w:b/>
          <w:szCs w:val="28"/>
        </w:rPr>
        <w:t>Nội dung cơ bản</w:t>
      </w:r>
    </w:p>
    <w:p w:rsidR="00914722" w:rsidRPr="00D700CA" w:rsidRDefault="00A9239E" w:rsidP="003E7C9D">
      <w:pPr>
        <w:ind w:firstLine="720"/>
        <w:jc w:val="both"/>
        <w:rPr>
          <w:bCs/>
          <w:iCs/>
          <w:lang w:val="nl-NL"/>
        </w:rPr>
      </w:pPr>
      <w:r w:rsidRPr="00D700CA">
        <w:rPr>
          <w:rFonts w:eastAsia="Times New Roman"/>
          <w:szCs w:val="28"/>
          <w:lang w:val="nl-NL"/>
        </w:rPr>
        <w:t>D</w:t>
      </w:r>
      <w:r w:rsidR="00914722" w:rsidRPr="00D700CA">
        <w:rPr>
          <w:rFonts w:eastAsia="Times New Roman"/>
          <w:szCs w:val="28"/>
          <w:lang w:val="nl-NL"/>
        </w:rPr>
        <w:t xml:space="preserve">ự thảo Luật đã bám sát theo </w:t>
      </w:r>
      <w:r w:rsidR="00914722" w:rsidRPr="00D700CA">
        <w:rPr>
          <w:bCs/>
          <w:iCs/>
          <w:lang w:val="nl-NL"/>
        </w:rPr>
        <w:t>07 nhóm chính sách</w:t>
      </w:r>
      <w:r w:rsidR="00DE5E52" w:rsidRPr="00D700CA">
        <w:rPr>
          <w:rStyle w:val="FootnoteReference"/>
          <w:bCs/>
          <w:iCs/>
          <w:lang w:val="nl-NL"/>
        </w:rPr>
        <w:footnoteReference w:id="2"/>
      </w:r>
      <w:r w:rsidR="00914722" w:rsidRPr="00D700CA">
        <w:rPr>
          <w:bCs/>
          <w:iCs/>
          <w:lang w:val="nl-NL"/>
        </w:rPr>
        <w:t xml:space="preserve"> tại hồ sơ lập đề nghị xây dựng dự án Luật thuế TTĐB (sửa đổi) đã được Ủy ban Thường vụ Quốc hội </w:t>
      </w:r>
      <w:r w:rsidR="00914722" w:rsidRPr="00D700CA">
        <w:rPr>
          <w:bCs/>
          <w:iCs/>
          <w:lang w:val="nl-NL"/>
        </w:rPr>
        <w:lastRenderedPageBreak/>
        <w:t>(UBTVQH) đồng ý</w:t>
      </w:r>
      <w:r w:rsidR="00DC0E29" w:rsidRPr="00D700CA">
        <w:rPr>
          <w:bCs/>
          <w:iCs/>
          <w:lang w:val="nl-NL"/>
        </w:rPr>
        <w:t>,</w:t>
      </w:r>
      <w:r w:rsidR="00914722" w:rsidRPr="00D700CA">
        <w:rPr>
          <w:bCs/>
          <w:iCs/>
          <w:lang w:val="nl-NL"/>
        </w:rPr>
        <w:t xml:space="preserve"> </w:t>
      </w:r>
      <w:r w:rsidR="00DE5E52" w:rsidRPr="00D700CA">
        <w:rPr>
          <w:bCs/>
          <w:iCs/>
          <w:lang w:val="nl-NL"/>
        </w:rPr>
        <w:t>đ</w:t>
      </w:r>
      <w:r w:rsidR="00914722" w:rsidRPr="00D700CA">
        <w:rPr>
          <w:bCs/>
          <w:iCs/>
          <w:lang w:val="nl-NL"/>
        </w:rPr>
        <w:t xml:space="preserve">ồng thời, dự thảo Luật </w:t>
      </w:r>
      <w:r w:rsidR="00CE7CCB" w:rsidRPr="00D700CA">
        <w:rPr>
          <w:bCs/>
          <w:iCs/>
          <w:lang w:val="nl-NL"/>
        </w:rPr>
        <w:t>đã</w:t>
      </w:r>
      <w:r w:rsidR="00914722" w:rsidRPr="00D700CA">
        <w:rPr>
          <w:bCs/>
          <w:iCs/>
          <w:lang w:val="nl-NL"/>
        </w:rPr>
        <w:t xml:space="preserve"> luật hóa một số nội dung đang thực hiện ổn định </w:t>
      </w:r>
      <w:r w:rsidR="00090A18">
        <w:rPr>
          <w:bCs/>
          <w:iCs/>
          <w:lang w:val="nl-NL"/>
        </w:rPr>
        <w:t xml:space="preserve">trong thời gian dài </w:t>
      </w:r>
      <w:r w:rsidR="00914722" w:rsidRPr="00D700CA">
        <w:rPr>
          <w:bCs/>
          <w:iCs/>
          <w:lang w:val="nl-NL"/>
        </w:rPr>
        <w:t>tại các văn bản dưới Luậ</w:t>
      </w:r>
      <w:r w:rsidR="00E2332E" w:rsidRPr="00D700CA">
        <w:rPr>
          <w:bCs/>
          <w:iCs/>
          <w:lang w:val="nl-NL"/>
        </w:rPr>
        <w:t>t</w:t>
      </w:r>
      <w:r w:rsidR="00914722" w:rsidRPr="00D700CA">
        <w:rPr>
          <w:bCs/>
          <w:iCs/>
          <w:lang w:val="nl-NL"/>
        </w:rPr>
        <w:t>.</w:t>
      </w:r>
    </w:p>
    <w:p w:rsidR="00914722" w:rsidRPr="00D700CA" w:rsidRDefault="004A2EED" w:rsidP="003E7C9D">
      <w:pPr>
        <w:suppressAutoHyphens/>
        <w:ind w:firstLine="720"/>
        <w:jc w:val="both"/>
        <w:rPr>
          <w:rFonts w:eastAsia="Times New Roman"/>
          <w:b/>
          <w:iCs/>
          <w:szCs w:val="28"/>
          <w:lang w:val="nl-NL"/>
        </w:rPr>
      </w:pPr>
      <w:r w:rsidRPr="00D700CA">
        <w:rPr>
          <w:rFonts w:eastAsia="Times New Roman"/>
          <w:b/>
          <w:iCs/>
          <w:szCs w:val="28"/>
          <w:lang w:val="nl-NL"/>
        </w:rPr>
        <w:t>2.</w:t>
      </w:r>
      <w:r w:rsidR="00914722" w:rsidRPr="00D700CA">
        <w:rPr>
          <w:rFonts w:eastAsia="Times New Roman"/>
          <w:b/>
          <w:iCs/>
          <w:szCs w:val="28"/>
          <w:lang w:val="nl-NL"/>
        </w:rPr>
        <w:t>1. Về đối tượng chịu thuế TTĐB</w:t>
      </w:r>
    </w:p>
    <w:p w:rsidR="00914722" w:rsidRPr="00D700CA" w:rsidRDefault="00914722" w:rsidP="003E7C9D">
      <w:pPr>
        <w:suppressAutoHyphens/>
        <w:ind w:firstLine="720"/>
        <w:jc w:val="both"/>
        <w:rPr>
          <w:lang w:val="nl-NL"/>
        </w:rPr>
      </w:pPr>
      <w:r w:rsidRPr="00D700CA">
        <w:rPr>
          <w:szCs w:val="28"/>
          <w:lang w:val="nl-NL"/>
        </w:rPr>
        <w:t>- Sửa đổi, quy đị</w:t>
      </w:r>
      <w:r w:rsidR="00CE7CCB" w:rsidRPr="00D700CA">
        <w:rPr>
          <w:szCs w:val="28"/>
          <w:lang w:val="nl-NL"/>
        </w:rPr>
        <w:t xml:space="preserve">nh </w:t>
      </w:r>
      <w:r w:rsidRPr="00D700CA">
        <w:rPr>
          <w:szCs w:val="28"/>
          <w:lang w:val="nl-NL"/>
        </w:rPr>
        <w:t>các hàng hóa thuộc đối tượng chịu thuế TTĐB để đồng bộ với pháp luật chuyên ngành như: (i) Sửa đổi quy đị</w:t>
      </w:r>
      <w:r w:rsidR="00CE7CCB" w:rsidRPr="00D700CA">
        <w:rPr>
          <w:szCs w:val="28"/>
          <w:lang w:val="nl-NL"/>
        </w:rPr>
        <w:t xml:space="preserve">nh </w:t>
      </w:r>
      <w:r w:rsidRPr="00D700CA">
        <w:rPr>
          <w:szCs w:val="28"/>
          <w:lang w:val="nl-NL"/>
        </w:rPr>
        <w:t xml:space="preserve">“thuốc lá điếu, xì gà và chế phẩm khác từ cây thuốc lá dùng để hút, hít, nhai, ngửi, ngậm” thành </w:t>
      </w:r>
      <w:r w:rsidRPr="00261766">
        <w:rPr>
          <w:lang w:val="nl-NL"/>
        </w:rPr>
        <w:t>“</w:t>
      </w:r>
      <w:r w:rsidR="00261766" w:rsidRPr="002758AA">
        <w:rPr>
          <w:lang w:val="nl-NL"/>
        </w:rPr>
        <w:t>t</w:t>
      </w:r>
      <w:r w:rsidR="00261766" w:rsidRPr="00147C52">
        <w:t xml:space="preserve">huốc lá </w:t>
      </w:r>
      <w:r w:rsidR="00261766" w:rsidRPr="00147C52">
        <w:rPr>
          <w:i/>
        </w:rPr>
        <w:t>theo quy định của Luật Phòng, chống tác hại của thuốc lá bao gồm thuốc lá</w:t>
      </w:r>
      <w:r w:rsidR="00261766" w:rsidRPr="00147C52">
        <w:t xml:space="preserve"> điếu, xì gà, </w:t>
      </w:r>
      <w:r w:rsidR="00261766" w:rsidRPr="00147C52">
        <w:rPr>
          <w:i/>
        </w:rPr>
        <w:t>thuốc lá sợi</w:t>
      </w:r>
      <w:r w:rsidR="00261766" w:rsidRPr="00147C52">
        <w:t>,</w:t>
      </w:r>
      <w:r w:rsidR="00261766" w:rsidRPr="00147C52">
        <w:rPr>
          <w:i/>
        </w:rPr>
        <w:t xml:space="preserve"> thuốc lào hoặc các dạng khác </w:t>
      </w:r>
      <w:r w:rsidR="00261766" w:rsidRPr="00147C52">
        <w:t>dùng để hút, hít, nhai, ngửi, ngậm</w:t>
      </w:r>
      <w:r w:rsidRPr="00261766">
        <w:rPr>
          <w:lang w:val="nl-NL"/>
        </w:rPr>
        <w:t>”</w:t>
      </w:r>
      <w:r w:rsidRPr="00D700CA">
        <w:rPr>
          <w:lang w:val="nl-NL"/>
        </w:rPr>
        <w:t xml:space="preserve">; (ii) Sửa đổi quy định mặt hàng “rượu”, “bia” thành </w:t>
      </w:r>
      <w:r w:rsidRPr="00D700CA">
        <w:rPr>
          <w:i/>
          <w:lang w:val="nl-NL"/>
        </w:rPr>
        <w:t>“r</w:t>
      </w:r>
      <w:r w:rsidRPr="00D700CA">
        <w:rPr>
          <w:i/>
        </w:rPr>
        <w:t>ượu</w:t>
      </w:r>
      <w:r w:rsidRPr="00D700CA">
        <w:t xml:space="preserve"> </w:t>
      </w:r>
      <w:r w:rsidRPr="00D700CA">
        <w:rPr>
          <w:i/>
        </w:rPr>
        <w:t xml:space="preserve">theo quy định của Luật </w:t>
      </w:r>
      <w:r w:rsidRPr="00D700CA">
        <w:rPr>
          <w:i/>
          <w:lang w:val="nl-NL"/>
        </w:rPr>
        <w:t>P</w:t>
      </w:r>
      <w:r w:rsidRPr="00D700CA">
        <w:rPr>
          <w:i/>
        </w:rPr>
        <w:t>hòng, chống tác hại của rượu, bia</w:t>
      </w:r>
      <w:r w:rsidRPr="00D700CA">
        <w:rPr>
          <w:i/>
          <w:lang w:val="nl-NL"/>
        </w:rPr>
        <w:t>”</w:t>
      </w:r>
      <w:r w:rsidRPr="00D700CA">
        <w:rPr>
          <w:lang w:val="nl-NL"/>
        </w:rPr>
        <w:t xml:space="preserve">, </w:t>
      </w:r>
      <w:r w:rsidRPr="00D700CA">
        <w:rPr>
          <w:i/>
          <w:lang w:val="nl-NL"/>
        </w:rPr>
        <w:t>“bia</w:t>
      </w:r>
      <w:r w:rsidRPr="00D700CA">
        <w:t xml:space="preserve"> </w:t>
      </w:r>
      <w:r w:rsidRPr="00D700CA">
        <w:rPr>
          <w:i/>
        </w:rPr>
        <w:t xml:space="preserve">theo quy định của Luật </w:t>
      </w:r>
      <w:r w:rsidRPr="00D700CA">
        <w:rPr>
          <w:i/>
          <w:lang w:val="nl-NL"/>
        </w:rPr>
        <w:t>P</w:t>
      </w:r>
      <w:r w:rsidRPr="00D700CA">
        <w:rPr>
          <w:i/>
        </w:rPr>
        <w:t>hòng, chống tác hại của rượu, bia</w:t>
      </w:r>
      <w:r w:rsidRPr="00D700CA">
        <w:rPr>
          <w:i/>
          <w:lang w:val="nl-NL"/>
        </w:rPr>
        <w:t>”</w:t>
      </w:r>
      <w:r w:rsidRPr="00D700CA">
        <w:rPr>
          <w:lang w:val="nl-NL"/>
        </w:rPr>
        <w:t>; (iii) Sửa đổi, bổ sung quy định mặt hàng “x</w:t>
      </w:r>
      <w:r w:rsidRPr="00D700CA">
        <w:t>e ô tô dưới 24 chỗ, kể cả xe ô tô vừa chở người, vừa chở hàng loại có từ hai hàng ghế trở lên, có thiết kế vách ngăn cố định giữa khoang chở người và khoang chở hàng</w:t>
      </w:r>
      <w:r w:rsidRPr="00D700CA">
        <w:rPr>
          <w:lang w:val="nl-NL"/>
        </w:rPr>
        <w:t>” thành “</w:t>
      </w:r>
      <w:r w:rsidRPr="00D700CA">
        <w:rPr>
          <w:i/>
          <w:lang w:val="nl-NL"/>
        </w:rPr>
        <w:t>x</w:t>
      </w:r>
      <w:r w:rsidRPr="00D700CA">
        <w:rPr>
          <w:i/>
        </w:rPr>
        <w:t xml:space="preserve">e có động cơ </w:t>
      </w:r>
      <w:r w:rsidRPr="00D700CA">
        <w:rPr>
          <w:bCs/>
          <w:i/>
          <w:lang w:val="nl-NL"/>
        </w:rPr>
        <w:t>dưới 24 chỗ</w:t>
      </w:r>
      <w:r w:rsidRPr="00D700CA">
        <w:rPr>
          <w:i/>
          <w:lang w:val="nl-NL"/>
        </w:rPr>
        <w:t xml:space="preserve">, </w:t>
      </w:r>
      <w:r w:rsidRPr="00D700CA">
        <w:rPr>
          <w:i/>
        </w:rPr>
        <w:t>bao gồm: xe ô tô</w:t>
      </w:r>
      <w:r w:rsidRPr="00D700CA">
        <w:rPr>
          <w:i/>
          <w:lang w:val="nl-NL"/>
        </w:rPr>
        <w:t xml:space="preserve"> chở người;</w:t>
      </w:r>
      <w:r w:rsidRPr="00D700CA">
        <w:rPr>
          <w:i/>
        </w:rPr>
        <w:t xml:space="preserve"> xe chở người</w:t>
      </w:r>
      <w:r w:rsidRPr="00D700CA">
        <w:rPr>
          <w:i/>
          <w:lang w:val="nl-NL"/>
        </w:rPr>
        <w:t xml:space="preserve"> bốn bánh</w:t>
      </w:r>
      <w:r w:rsidRPr="00D700CA">
        <w:rPr>
          <w:i/>
        </w:rPr>
        <w:t xml:space="preserve"> có gắn động cơ; xe ô tô pick-up chở người; xe ô tô pick-up chở hàng cabin kép; xe ô tô </w:t>
      </w:r>
      <w:r w:rsidRPr="00D700CA">
        <w:rPr>
          <w:i/>
          <w:lang w:val="nl-NL"/>
        </w:rPr>
        <w:t xml:space="preserve">tải VAN </w:t>
      </w:r>
      <w:r w:rsidR="00090A18">
        <w:rPr>
          <w:i/>
          <w:lang w:val="nl-NL"/>
        </w:rPr>
        <w:t xml:space="preserve">loại </w:t>
      </w:r>
      <w:r w:rsidRPr="00D700CA">
        <w:rPr>
          <w:i/>
        </w:rPr>
        <w:t>có từ hai hàng ghế trở lên, có thiết kế vách ngăn cố định giữa khoang chở người và khoang chở hàng</w:t>
      </w:r>
      <w:r w:rsidR="004D3D40">
        <w:rPr>
          <w:lang w:val="nl-NL"/>
        </w:rPr>
        <w:t>”; (iv)</w:t>
      </w:r>
      <w:r w:rsidR="004D3D40" w:rsidRPr="004D3D40">
        <w:rPr>
          <w:rFonts w:eastAsia="Times New Roman"/>
          <w:szCs w:val="28"/>
          <w:lang w:val="nl-NL"/>
        </w:rPr>
        <w:t xml:space="preserve"> </w:t>
      </w:r>
      <w:r w:rsidR="004D3D40" w:rsidRPr="00D700CA">
        <w:rPr>
          <w:rFonts w:eastAsia="Times New Roman"/>
          <w:szCs w:val="28"/>
          <w:lang w:val="nl-NL"/>
        </w:rPr>
        <w:t xml:space="preserve">Thay quy định “tàu bay” bằng quy định </w:t>
      </w:r>
      <w:r w:rsidR="004D3D40" w:rsidRPr="00D700CA">
        <w:rPr>
          <w:rFonts w:eastAsia="Times New Roman"/>
          <w:i/>
          <w:szCs w:val="28"/>
          <w:lang w:val="nl-NL"/>
        </w:rPr>
        <w:t>“máy bay, trực thăng, tàu lượn”</w:t>
      </w:r>
      <w:r w:rsidR="004D3D40">
        <w:rPr>
          <w:rFonts w:eastAsia="Times New Roman"/>
          <w:i/>
          <w:szCs w:val="28"/>
          <w:lang w:val="nl-NL"/>
        </w:rPr>
        <w:t>.</w:t>
      </w:r>
    </w:p>
    <w:p w:rsidR="00914722" w:rsidRPr="00D700CA" w:rsidRDefault="00914722" w:rsidP="003E7C9D">
      <w:pPr>
        <w:suppressAutoHyphens/>
        <w:ind w:firstLine="720"/>
        <w:jc w:val="both"/>
        <w:rPr>
          <w:lang w:val="nl-NL"/>
        </w:rPr>
      </w:pPr>
      <w:r w:rsidRPr="00D700CA">
        <w:rPr>
          <w:lang w:val="nl-NL"/>
        </w:rPr>
        <w:t xml:space="preserve">- Sửa đổi, quy định hàng hóa, dịch vụ thuộc đối tượng chịu thuế TTĐB </w:t>
      </w:r>
      <w:r w:rsidRPr="00D700CA">
        <w:rPr>
          <w:szCs w:val="28"/>
          <w:lang w:val="nl-NL"/>
        </w:rPr>
        <w:t xml:space="preserve">như: (i) </w:t>
      </w:r>
      <w:r w:rsidRPr="00D700CA">
        <w:rPr>
          <w:rFonts w:eastAsia="Times New Roman"/>
          <w:szCs w:val="28"/>
          <w:lang w:val="nl-NL"/>
        </w:rPr>
        <w:t xml:space="preserve">Sửa đổi quy định mặt hàng </w:t>
      </w:r>
      <w:r w:rsidR="008B199E" w:rsidRPr="00D700CA">
        <w:rPr>
          <w:rFonts w:eastAsia="Times New Roman"/>
          <w:szCs w:val="28"/>
          <w:lang w:val="nl-NL"/>
        </w:rPr>
        <w:t>đ</w:t>
      </w:r>
      <w:r w:rsidRPr="00D700CA">
        <w:t xml:space="preserve">iều hoà nhiệt độ công suất từ 90.000 BTU trở xuống </w:t>
      </w:r>
      <w:r w:rsidRPr="00D700CA">
        <w:rPr>
          <w:i/>
        </w:rPr>
        <w:t>trừ loại theo thiết kế của nhà sản xuất chỉ để lắp trên phương tiện vận tải bao gồm ô tô, toa xe lửa, tàu, thuyền, máy bay.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TTĐB như đối với sản phẩm hoàn chỉnh (máy điều hòa nhiệt độ hoàn chỉnh)</w:t>
      </w:r>
      <w:r w:rsidR="00615E1B" w:rsidRPr="00615E1B">
        <w:t xml:space="preserve"> để luật hoá quy định đang thực hiện ổn định trong thời gian dài</w:t>
      </w:r>
      <w:r w:rsidRPr="00D700CA">
        <w:t xml:space="preserve">; (ii) </w:t>
      </w:r>
      <w:r w:rsidRPr="00D700CA">
        <w:rPr>
          <w:lang w:val="nl-NL"/>
        </w:rPr>
        <w:t xml:space="preserve">Sửa đổi quy định mặt hàng “hàng mã” </w:t>
      </w:r>
      <w:r w:rsidRPr="00D700CA">
        <w:rPr>
          <w:i/>
          <w:lang w:val="nl-NL"/>
        </w:rPr>
        <w:t>không bao gồm hàng mã là đồ chơi trẻ em, đồ dùng dạy học</w:t>
      </w:r>
      <w:r w:rsidR="00615E1B">
        <w:rPr>
          <w:i/>
          <w:lang w:val="nl-NL"/>
        </w:rPr>
        <w:t xml:space="preserve"> </w:t>
      </w:r>
      <w:r w:rsidR="00615E1B">
        <w:rPr>
          <w:lang w:val="nl-NL"/>
        </w:rPr>
        <w:t>để đảm bảo phù hợp với thực tế</w:t>
      </w:r>
      <w:r w:rsidRPr="00D700CA">
        <w:rPr>
          <w:lang w:val="nl-NL"/>
        </w:rPr>
        <w:t xml:space="preserve">; (iii) </w:t>
      </w:r>
      <w:r w:rsidRPr="00D700CA">
        <w:rPr>
          <w:rFonts w:eastAsia="Times New Roman"/>
          <w:iCs/>
          <w:szCs w:val="28"/>
          <w:lang w:val="nl-NL"/>
        </w:rPr>
        <w:t xml:space="preserve">Sửa đổi quy định kinh doanh đặt cược </w:t>
      </w:r>
      <w:r w:rsidRPr="00D700CA">
        <w:rPr>
          <w:i/>
          <w:lang w:val="nl-NL"/>
        </w:rPr>
        <w:t>bao gồm đặt cược thể thao, giải trí và các hình thức đặt cược khác theo quy định của pháp luật</w:t>
      </w:r>
      <w:r w:rsidR="00615E1B">
        <w:rPr>
          <w:i/>
          <w:lang w:val="nl-NL"/>
        </w:rPr>
        <w:t xml:space="preserve"> </w:t>
      </w:r>
      <w:r w:rsidR="00615E1B">
        <w:rPr>
          <w:lang w:val="nl-NL"/>
        </w:rPr>
        <w:t>để đảm bảo tính bao quát</w:t>
      </w:r>
      <w:r w:rsidRPr="00D700CA">
        <w:rPr>
          <w:lang w:val="nl-NL"/>
        </w:rPr>
        <w:t xml:space="preserve">; (iv) </w:t>
      </w:r>
      <w:r w:rsidRPr="00D700CA">
        <w:rPr>
          <w:iCs/>
          <w:lang w:val="nl-NL"/>
        </w:rPr>
        <w:t xml:space="preserve">Sửa đổi quy định hoạt động kinh doanh gôn </w:t>
      </w:r>
      <w:r w:rsidRPr="00D700CA">
        <w:rPr>
          <w:i/>
          <w:lang w:val="nl-NL"/>
        </w:rPr>
        <w:t>bao gồ</w:t>
      </w:r>
      <w:r w:rsidR="00E216BF">
        <w:rPr>
          <w:i/>
          <w:lang w:val="nl-NL"/>
        </w:rPr>
        <w:t xml:space="preserve">m </w:t>
      </w:r>
      <w:r w:rsidRPr="00D700CA">
        <w:rPr>
          <w:i/>
          <w:lang w:val="nl-NL"/>
        </w:rPr>
        <w:t>kinh doanh sân tập gôn</w:t>
      </w:r>
      <w:r w:rsidR="00615E1B">
        <w:rPr>
          <w:i/>
          <w:lang w:val="nl-NL"/>
        </w:rPr>
        <w:t xml:space="preserve"> </w:t>
      </w:r>
      <w:r w:rsidR="00615E1B">
        <w:rPr>
          <w:lang w:val="nl-NL"/>
        </w:rPr>
        <w:t>để giải quyết vướng mắc phát sinh trong thực tiễn</w:t>
      </w:r>
      <w:r w:rsidRPr="00D700CA">
        <w:rPr>
          <w:lang w:val="nl-NL"/>
        </w:rPr>
        <w:t>.</w:t>
      </w:r>
    </w:p>
    <w:p w:rsidR="00914722" w:rsidRPr="00D700CA" w:rsidRDefault="00914722" w:rsidP="003E7C9D">
      <w:pPr>
        <w:suppressAutoHyphens/>
        <w:ind w:firstLine="720"/>
        <w:jc w:val="both"/>
        <w:rPr>
          <w:rFonts w:eastAsia="Times New Roman"/>
          <w:iCs/>
          <w:szCs w:val="28"/>
          <w:lang w:val="sv-SE"/>
        </w:rPr>
      </w:pPr>
      <w:r w:rsidRPr="00D700CA">
        <w:rPr>
          <w:rFonts w:eastAsia="Times New Roman"/>
          <w:spacing w:val="-2"/>
          <w:position w:val="-2"/>
          <w:szCs w:val="28"/>
          <w:lang w:val="nl-NL"/>
        </w:rPr>
        <w:t>- Bổ sung nước giải khát theo Tiêu chuẩn Việt Nam (TCVN)</w:t>
      </w:r>
      <w:r w:rsidRPr="00D700CA">
        <w:rPr>
          <w:bCs/>
          <w:lang w:val="nl-NL"/>
        </w:rPr>
        <w:t xml:space="preserve"> có hàm lượng đường trên 5g/100ml vào đối tượng chịu thuế TTĐB để thực hiện </w:t>
      </w:r>
      <w:r w:rsidRPr="00D700CA">
        <w:rPr>
          <w:lang w:val="pt-BR"/>
        </w:rPr>
        <w:t xml:space="preserve">các chủ trương chỉ đạo của Đảng và Nhà nước về bảo vệ sức khỏe nhân dân, khuyến cáo của Tổ chức Y tế thế giới (WHO), Quỹ Nhi đồng Liên hợp quốc </w:t>
      </w:r>
      <w:r w:rsidR="000D05B8" w:rsidRPr="00D700CA">
        <w:rPr>
          <w:lang w:val="pt-BR"/>
        </w:rPr>
        <w:t>(</w:t>
      </w:r>
      <w:r w:rsidRPr="00D700CA">
        <w:rPr>
          <w:lang w:val="pt-BR"/>
        </w:rPr>
        <w:t>UNICEF</w:t>
      </w:r>
      <w:r w:rsidR="000D05B8" w:rsidRPr="00D700CA">
        <w:rPr>
          <w:lang w:val="pt-BR"/>
        </w:rPr>
        <w:t>)</w:t>
      </w:r>
      <w:r w:rsidRPr="00D700CA">
        <w:rPr>
          <w:lang w:val="pt-BR"/>
        </w:rPr>
        <w:t xml:space="preserve"> và Bộ Y tế</w:t>
      </w:r>
      <w:r w:rsidRPr="00D700CA">
        <w:rPr>
          <w:rFonts w:eastAsia="Times New Roman"/>
          <w:iCs/>
          <w:szCs w:val="28"/>
          <w:lang w:val="sv-SE"/>
        </w:rPr>
        <w:t xml:space="preserve">. </w:t>
      </w:r>
    </w:p>
    <w:p w:rsidR="004612B3" w:rsidRPr="00D700CA" w:rsidRDefault="00D37D69" w:rsidP="00D37D69">
      <w:pPr>
        <w:suppressAutoHyphens/>
        <w:ind w:firstLine="720"/>
        <w:jc w:val="both"/>
        <w:rPr>
          <w:rFonts w:eastAsia="Times New Roman"/>
          <w:iCs/>
          <w:szCs w:val="28"/>
          <w:lang w:val="sv-SE"/>
        </w:rPr>
      </w:pPr>
      <w:r w:rsidRPr="00D700CA">
        <w:rPr>
          <w:lang w:val="nl-NL"/>
        </w:rPr>
        <w:t xml:space="preserve">- </w:t>
      </w:r>
      <w:r w:rsidR="004612B3" w:rsidRPr="00D700CA">
        <w:rPr>
          <w:lang w:val="nl-NL"/>
        </w:rPr>
        <w:t>Ngoài ra, bổ sung</w:t>
      </w:r>
      <w:r w:rsidR="004612B3" w:rsidRPr="00D700CA">
        <w:rPr>
          <w:lang w:val="sv-SE"/>
        </w:rPr>
        <w:t xml:space="preserve"> thẩm quyền giao Chính phủ tại khoản 3 Điều 2 dự thảo Luật như sau </w:t>
      </w:r>
      <w:r w:rsidR="004612B3" w:rsidRPr="00D700CA">
        <w:rPr>
          <w:i/>
          <w:szCs w:val="28"/>
          <w:lang w:val="nl-NL"/>
        </w:rPr>
        <w:t>“</w:t>
      </w:r>
      <w:r w:rsidR="00B22692" w:rsidRPr="00B22692">
        <w:rPr>
          <w:i/>
          <w:color w:val="000000"/>
          <w:lang w:val="sv-SE"/>
        </w:rPr>
        <w:t xml:space="preserve">Trường hợp cần thiết phải </w:t>
      </w:r>
      <w:r w:rsidR="00B22692" w:rsidRPr="00B22692">
        <w:rPr>
          <w:i/>
          <w:color w:val="000000"/>
          <w:lang w:val="nl-NL"/>
        </w:rPr>
        <w:t xml:space="preserve">sửa đổi, bổ sung đối tượng chịu thuế tiêu thụ đặc biệt tại Điều này để </w:t>
      </w:r>
      <w:r w:rsidR="00B22692" w:rsidRPr="00B22692">
        <w:rPr>
          <w:i/>
          <w:color w:val="000000"/>
          <w:lang w:val="sv-SE"/>
        </w:rPr>
        <w:t xml:space="preserve">phù hợp với bối cảnh kinh tế - xã hội trong từng </w:t>
      </w:r>
      <w:r w:rsidR="00B22692" w:rsidRPr="00B22692">
        <w:rPr>
          <w:i/>
          <w:color w:val="000000"/>
          <w:lang w:val="sv-SE"/>
        </w:rPr>
        <w:lastRenderedPageBreak/>
        <w:t xml:space="preserve">thời kỳ, </w:t>
      </w:r>
      <w:r w:rsidR="00B22692" w:rsidRPr="00B22692">
        <w:rPr>
          <w:i/>
          <w:color w:val="000000"/>
          <w:lang w:val="nl-NL"/>
        </w:rPr>
        <w:t>giao Chính phủ xem xét, quy định</w:t>
      </w:r>
      <w:r w:rsidR="004612B3" w:rsidRPr="00D700CA">
        <w:rPr>
          <w:i/>
          <w:color w:val="000000"/>
          <w:lang w:val="nl-NL"/>
        </w:rPr>
        <w:t xml:space="preserve">” </w:t>
      </w:r>
      <w:r w:rsidR="004612B3" w:rsidRPr="00D700CA">
        <w:rPr>
          <w:color w:val="000000"/>
          <w:lang w:val="nl-NL"/>
        </w:rPr>
        <w:t>để đảm bảo linh hoạt, phù hợp với thực tiễn</w:t>
      </w:r>
      <w:r w:rsidR="004612B3" w:rsidRPr="00D700CA">
        <w:rPr>
          <w:lang w:val="nl-NL"/>
        </w:rPr>
        <w:t>.</w:t>
      </w:r>
    </w:p>
    <w:p w:rsidR="00914722" w:rsidRPr="00D700CA" w:rsidRDefault="004A2EED" w:rsidP="003E7C9D">
      <w:pPr>
        <w:suppressAutoHyphens/>
        <w:ind w:firstLine="720"/>
        <w:jc w:val="both"/>
        <w:rPr>
          <w:rFonts w:eastAsia="Times New Roman"/>
          <w:b/>
          <w:iCs/>
          <w:szCs w:val="28"/>
          <w:lang w:val="nl-NL"/>
        </w:rPr>
      </w:pPr>
      <w:r w:rsidRPr="00D700CA">
        <w:rPr>
          <w:rFonts w:eastAsia="Times New Roman"/>
          <w:b/>
          <w:szCs w:val="28"/>
          <w:lang w:val="nl-NL"/>
        </w:rPr>
        <w:t>2.</w:t>
      </w:r>
      <w:r w:rsidR="00914722" w:rsidRPr="00D700CA">
        <w:rPr>
          <w:rFonts w:eastAsia="Times New Roman"/>
          <w:b/>
          <w:szCs w:val="28"/>
          <w:lang w:val="nl-NL"/>
        </w:rPr>
        <w:t>2. Về đối tượng không chịu thuế TTĐB</w:t>
      </w:r>
    </w:p>
    <w:p w:rsidR="00914722" w:rsidRPr="00D700CA" w:rsidRDefault="00914722" w:rsidP="008C0833">
      <w:pPr>
        <w:shd w:val="clear" w:color="auto" w:fill="FFFFFF"/>
        <w:ind w:firstLine="720"/>
        <w:jc w:val="both"/>
        <w:rPr>
          <w:bCs/>
          <w:lang w:val="nl-NL"/>
        </w:rPr>
      </w:pPr>
      <w:r w:rsidRPr="00D700CA">
        <w:rPr>
          <w:bCs/>
          <w:lang w:val="nl-NL"/>
        </w:rPr>
        <w:t xml:space="preserve">- </w:t>
      </w:r>
      <w:r w:rsidRPr="00D700CA">
        <w:rPr>
          <w:rFonts w:eastAsia="Times New Roman"/>
          <w:szCs w:val="28"/>
          <w:lang w:val="nl-NL"/>
        </w:rPr>
        <w:t>Sửa đổi quy định h</w:t>
      </w:r>
      <w:r w:rsidRPr="00D700CA">
        <w:rPr>
          <w:bCs/>
        </w:rPr>
        <w:t xml:space="preserve">àng hóa do </w:t>
      </w:r>
      <w:r w:rsidRPr="00D700CA">
        <w:rPr>
          <w:bCs/>
          <w:lang w:val="nl-NL"/>
        </w:rPr>
        <w:t>tổ chức, cá nhân</w:t>
      </w:r>
      <w:r w:rsidRPr="00D700CA">
        <w:rPr>
          <w:bCs/>
        </w:rPr>
        <w:t xml:space="preserve"> sản xuất, gia công</w:t>
      </w:r>
      <w:r w:rsidRPr="00D700CA">
        <w:rPr>
          <w:bCs/>
          <w:lang w:val="nl-NL"/>
        </w:rPr>
        <w:t xml:space="preserve">, </w:t>
      </w:r>
      <w:r w:rsidRPr="00D700CA">
        <w:rPr>
          <w:bCs/>
          <w:i/>
          <w:lang w:val="nl-NL"/>
        </w:rPr>
        <w:t>thuê gia công</w:t>
      </w:r>
      <w:r w:rsidRPr="00D700CA">
        <w:rPr>
          <w:bCs/>
        </w:rPr>
        <w:t xml:space="preserve"> trực tiếp xuất khẩu </w:t>
      </w:r>
      <w:r w:rsidRPr="00D700CA">
        <w:rPr>
          <w:bCs/>
          <w:i/>
        </w:rPr>
        <w:t>ra nước ngoài</w:t>
      </w:r>
      <w:r w:rsidRPr="00D700CA">
        <w:rPr>
          <w:bCs/>
          <w:i/>
          <w:lang w:val="nl-NL"/>
        </w:rPr>
        <w:t xml:space="preserve"> </w:t>
      </w:r>
      <w:r w:rsidRPr="00D700CA">
        <w:rPr>
          <w:bCs/>
        </w:rPr>
        <w:t xml:space="preserve">hoặc bán, ủy thác cho </w:t>
      </w:r>
      <w:r w:rsidRPr="00D700CA">
        <w:rPr>
          <w:bCs/>
          <w:lang w:val="nl-NL"/>
        </w:rPr>
        <w:t>tổ chức, cá nhân</w:t>
      </w:r>
      <w:r w:rsidRPr="00D700CA">
        <w:rPr>
          <w:bCs/>
        </w:rPr>
        <w:t xml:space="preserve"> kinh doanh khác để xuất khẩu</w:t>
      </w:r>
      <w:r w:rsidRPr="00D700CA">
        <w:rPr>
          <w:bCs/>
          <w:lang w:val="nl-NL"/>
        </w:rPr>
        <w:t xml:space="preserve"> </w:t>
      </w:r>
      <w:r w:rsidR="00541F2E" w:rsidRPr="00541F2E">
        <w:rPr>
          <w:bCs/>
          <w:i/>
          <w:lang w:val="nl-NL"/>
        </w:rPr>
        <w:t>ra nước ngoài</w:t>
      </w:r>
      <w:r w:rsidR="00541F2E">
        <w:rPr>
          <w:bCs/>
          <w:lang w:val="nl-NL"/>
        </w:rPr>
        <w:t xml:space="preserve"> </w:t>
      </w:r>
      <w:r w:rsidRPr="00D700CA">
        <w:rPr>
          <w:bCs/>
          <w:lang w:val="nl-NL"/>
        </w:rPr>
        <w:t>thuộc đối tượng không chịu thuế TTĐB</w:t>
      </w:r>
      <w:r w:rsidRPr="00D700CA">
        <w:rPr>
          <w:bCs/>
        </w:rPr>
        <w:t xml:space="preserve"> </w:t>
      </w:r>
      <w:r w:rsidRPr="00D700CA">
        <w:rPr>
          <w:lang w:val="nl-NL"/>
        </w:rPr>
        <w:t>để đảm bảo minh bạch chính sách</w:t>
      </w:r>
      <w:r w:rsidRPr="00D700CA">
        <w:rPr>
          <w:bCs/>
          <w:lang w:val="nl-NL"/>
        </w:rPr>
        <w:t>.</w:t>
      </w:r>
    </w:p>
    <w:p w:rsidR="00914722" w:rsidRPr="00D700CA" w:rsidRDefault="00914722" w:rsidP="008C0833">
      <w:pPr>
        <w:shd w:val="clear" w:color="auto" w:fill="FFFFFF"/>
        <w:ind w:firstLine="720"/>
        <w:jc w:val="both"/>
        <w:rPr>
          <w:bCs/>
          <w:lang w:val="nl-NL"/>
        </w:rPr>
      </w:pPr>
      <w:r w:rsidRPr="00D700CA">
        <w:rPr>
          <w:bCs/>
          <w:lang w:val="nl-NL"/>
        </w:rPr>
        <w:t xml:space="preserve">- Sửa đổi quy định hàng hóa nhập khẩu không chịu thuế TTĐB </w:t>
      </w:r>
      <w:r w:rsidR="002C77F7">
        <w:rPr>
          <w:bCs/>
          <w:lang w:val="nl-NL"/>
        </w:rPr>
        <w:t xml:space="preserve">để </w:t>
      </w:r>
      <w:r w:rsidR="00615E1B">
        <w:rPr>
          <w:bCs/>
          <w:lang w:val="nl-NL"/>
        </w:rPr>
        <w:t>xử lý những bất cập phát sinh trong thực tế</w:t>
      </w:r>
      <w:r w:rsidR="004B6FE5" w:rsidRPr="00D700CA">
        <w:rPr>
          <w:lang w:val="nl-NL" w:eastAsia="vi-VN"/>
        </w:rPr>
        <w:t xml:space="preserve"> và đồng bộ với pháp luật chuyên ngành</w:t>
      </w:r>
      <w:r w:rsidR="004B6FE5" w:rsidRPr="00D700CA">
        <w:rPr>
          <w:bCs/>
          <w:lang w:val="nl-NL"/>
        </w:rPr>
        <w:t xml:space="preserve"> như sau</w:t>
      </w:r>
      <w:r w:rsidRPr="00D700CA">
        <w:rPr>
          <w:bCs/>
          <w:lang w:val="nl-NL"/>
        </w:rPr>
        <w:t>:</w:t>
      </w:r>
    </w:p>
    <w:p w:rsidR="00914722" w:rsidRPr="00D700CA" w:rsidRDefault="00914722" w:rsidP="008C0833">
      <w:pPr>
        <w:overflowPunct w:val="0"/>
        <w:autoSpaceDE w:val="0"/>
        <w:autoSpaceDN w:val="0"/>
        <w:adjustRightInd w:val="0"/>
        <w:ind w:firstLine="720"/>
        <w:jc w:val="both"/>
        <w:rPr>
          <w:bCs/>
        </w:rPr>
      </w:pPr>
      <w:r w:rsidRPr="00D700CA">
        <w:rPr>
          <w:bCs/>
          <w:lang w:val="nl-NL"/>
        </w:rPr>
        <w:t xml:space="preserve">+ Sửa đổi quy định về hàng hóa viện trợ nhân đạo, viện trợ không hoàn lại, quà biếu quà tặng </w:t>
      </w:r>
      <w:r w:rsidR="004B6FE5" w:rsidRPr="00D700CA">
        <w:rPr>
          <w:bCs/>
          <w:lang w:val="nl-NL"/>
        </w:rPr>
        <w:t>như sau</w:t>
      </w:r>
      <w:r w:rsidRPr="00D700CA">
        <w:rPr>
          <w:bCs/>
          <w:lang w:val="nl-NL"/>
        </w:rPr>
        <w:t xml:space="preserve">: </w:t>
      </w:r>
      <w:r w:rsidR="00B4685B" w:rsidRPr="00147C52">
        <w:rPr>
          <w:bCs/>
        </w:rPr>
        <w:t xml:space="preserve">Hàng viện trợ nhân đạo, viện trợ không hoàn lại </w:t>
      </w:r>
      <w:r w:rsidR="00B4685B" w:rsidRPr="00147C52">
        <w:rPr>
          <w:bCs/>
          <w:i/>
        </w:rPr>
        <w:t xml:space="preserve">bao gồm </w:t>
      </w:r>
      <w:r w:rsidR="00B4685B" w:rsidRPr="00147C52">
        <w:rPr>
          <w:i/>
          <w:lang w:eastAsia="vi-VN"/>
        </w:rPr>
        <w:t xml:space="preserve">cả hàng hóa nhập khẩu bằng nguồn vốn viện trợ không hoàn lại được cơ quan có </w:t>
      </w:r>
      <w:r w:rsidR="00B4685B">
        <w:rPr>
          <w:i/>
          <w:lang w:eastAsia="vi-VN"/>
        </w:rPr>
        <w:t>thẩm quyền phê duyệt;</w:t>
      </w:r>
      <w:r w:rsidR="00B4685B" w:rsidRPr="00147C52">
        <w:rPr>
          <w:i/>
          <w:lang w:eastAsia="vi-VN"/>
        </w:rPr>
        <w:t xml:space="preserve"> </w:t>
      </w:r>
      <w:r w:rsidR="00B4685B">
        <w:rPr>
          <w:i/>
          <w:lang w:eastAsia="vi-VN"/>
        </w:rPr>
        <w:t>hàng hóa ủng hộ, tài trợ cho phòng chống thiên tai, thảm họa, dịch bệnh, chiến tranh</w:t>
      </w:r>
      <w:r w:rsidR="00B4685B" w:rsidRPr="00147C52">
        <w:rPr>
          <w:bCs/>
        </w:rPr>
        <w:t xml:space="preserve">; quà tặng </w:t>
      </w:r>
      <w:r w:rsidR="00B4685B" w:rsidRPr="00147C52">
        <w:rPr>
          <w:bCs/>
          <w:i/>
        </w:rPr>
        <w:t>của các tổ chức, cá nhân ở nước ngoài</w:t>
      </w:r>
      <w:r w:rsidR="00B4685B" w:rsidRPr="00147C52">
        <w:rPr>
          <w:bCs/>
        </w:rPr>
        <w:t xml:space="preserve"> cho cơ quan nhà nước, tổ chức chính trị, tổ chức chính trị - xã hội,  tổ chức chính trị xã hội - nghề nghiệp, tổ chức xã hội, tổ chức xã hội - nghề nghiệp, đơn vị vũ trang nhân dân, </w:t>
      </w:r>
      <w:r w:rsidR="00B4685B" w:rsidRPr="00147C52">
        <w:rPr>
          <w:bCs/>
          <w:i/>
        </w:rPr>
        <w:t>đơn vị sự nghiệp</w:t>
      </w:r>
      <w:r w:rsidR="00B4685B" w:rsidRPr="00147C52">
        <w:rPr>
          <w:bCs/>
        </w:rPr>
        <w:t xml:space="preserve"> </w:t>
      </w:r>
      <w:r w:rsidR="00B4685B" w:rsidRPr="00147C52">
        <w:rPr>
          <w:bCs/>
          <w:i/>
        </w:rPr>
        <w:t>trong định mức được miễn thuế nhập khẩu theo quy định của pháp luật thuế xuất khẩu, thuế nhập khẩu</w:t>
      </w:r>
      <w:r w:rsidR="00B4685B" w:rsidRPr="00147C52">
        <w:rPr>
          <w:bCs/>
        </w:rPr>
        <w:t xml:space="preserve">; quà biếu, quà tặng cho cá nhân tại Việt Nam </w:t>
      </w:r>
      <w:r w:rsidR="00B4685B" w:rsidRPr="00147C52">
        <w:rPr>
          <w:bCs/>
          <w:i/>
        </w:rPr>
        <w:t>trong định mức được miễn thuế nhập khẩu theo quy định của pháp luật thuế xuất khẩu, thuế nhập khẩu</w:t>
      </w:r>
      <w:r w:rsidR="00B4685B" w:rsidRPr="00147C52">
        <w:rPr>
          <w:bCs/>
        </w:rPr>
        <w:t>.</w:t>
      </w:r>
    </w:p>
    <w:p w:rsidR="00914722" w:rsidRPr="00D700CA" w:rsidRDefault="00914722" w:rsidP="008C0833">
      <w:pPr>
        <w:overflowPunct w:val="0"/>
        <w:autoSpaceDE w:val="0"/>
        <w:autoSpaceDN w:val="0"/>
        <w:adjustRightInd w:val="0"/>
        <w:ind w:firstLine="720"/>
        <w:jc w:val="both"/>
        <w:rPr>
          <w:iCs/>
          <w:lang w:val="nl-NL"/>
        </w:rPr>
      </w:pPr>
      <w:r w:rsidRPr="00D700CA">
        <w:rPr>
          <w:bCs/>
          <w:lang w:val="nl-NL"/>
        </w:rPr>
        <w:t>+ Sửa đổi quy định “h</w:t>
      </w:r>
      <w:r w:rsidRPr="00D700CA">
        <w:rPr>
          <w:bCs/>
        </w:rPr>
        <w:t>àng hóa vận chuyển quá cảnh, hoặc mượn đường qua cửa khẩu, biên giới Việt Nam, hàng hóa chuyển khẩu</w:t>
      </w:r>
      <w:r w:rsidRPr="00D700CA">
        <w:rPr>
          <w:bCs/>
          <w:lang w:val="nl-NL"/>
        </w:rPr>
        <w:t xml:space="preserve"> </w:t>
      </w:r>
      <w:r w:rsidRPr="00D700CA">
        <w:rPr>
          <w:bCs/>
        </w:rPr>
        <w:t>theo quy định của Chính phủ</w:t>
      </w:r>
      <w:r w:rsidRPr="00D700CA">
        <w:rPr>
          <w:bCs/>
          <w:lang w:val="nl-NL"/>
        </w:rPr>
        <w:t>” thành “h</w:t>
      </w:r>
      <w:r w:rsidRPr="00D700CA">
        <w:rPr>
          <w:bCs/>
        </w:rPr>
        <w:t>àng hóa quá cảnh</w:t>
      </w:r>
      <w:r w:rsidRPr="00D700CA">
        <w:rPr>
          <w:bCs/>
          <w:lang w:val="nl-NL"/>
        </w:rPr>
        <w:t xml:space="preserve"> </w:t>
      </w:r>
      <w:r w:rsidRPr="00D700CA">
        <w:rPr>
          <w:bCs/>
          <w:i/>
          <w:lang w:val="nl-NL"/>
        </w:rPr>
        <w:t>theo quy định pháp luật thương mại</w:t>
      </w:r>
      <w:r w:rsidRPr="00D700CA">
        <w:rPr>
          <w:bCs/>
        </w:rPr>
        <w:t xml:space="preserve">, </w:t>
      </w:r>
      <w:r w:rsidRPr="00D700CA">
        <w:rPr>
          <w:bCs/>
          <w:i/>
        </w:rPr>
        <w:t>quản lý ngoại thương</w:t>
      </w:r>
      <w:r w:rsidRPr="00D700CA">
        <w:rPr>
          <w:bCs/>
        </w:rPr>
        <w:t xml:space="preserve">, </w:t>
      </w:r>
      <w:r w:rsidRPr="00D700CA">
        <w:rPr>
          <w:bCs/>
          <w:lang w:val="nl-NL"/>
        </w:rPr>
        <w:t xml:space="preserve">hàng hóa </w:t>
      </w:r>
      <w:r w:rsidRPr="00D700CA">
        <w:rPr>
          <w:bCs/>
        </w:rPr>
        <w:t xml:space="preserve">chuyển khẩu, </w:t>
      </w:r>
      <w:r w:rsidRPr="00D700CA">
        <w:rPr>
          <w:bCs/>
          <w:i/>
        </w:rPr>
        <w:t xml:space="preserve">trung chuyển </w:t>
      </w:r>
      <w:r w:rsidRPr="00D700CA">
        <w:rPr>
          <w:bCs/>
          <w:i/>
          <w:lang w:val="nl-NL"/>
        </w:rPr>
        <w:t>t</w:t>
      </w:r>
      <w:r w:rsidRPr="00D700CA">
        <w:rPr>
          <w:bCs/>
          <w:i/>
        </w:rPr>
        <w:t xml:space="preserve">heo quy định của </w:t>
      </w:r>
      <w:r w:rsidRPr="00D700CA">
        <w:rPr>
          <w:bCs/>
          <w:i/>
          <w:lang w:val="nl-NL"/>
        </w:rPr>
        <w:t>pháp luật hải quan</w:t>
      </w:r>
      <w:r w:rsidR="004B6FE5" w:rsidRPr="00D700CA">
        <w:rPr>
          <w:bCs/>
          <w:lang w:val="nl-NL"/>
        </w:rPr>
        <w:t>”</w:t>
      </w:r>
      <w:r w:rsidRPr="00D700CA">
        <w:rPr>
          <w:bCs/>
          <w:lang w:val="nl-NL"/>
        </w:rPr>
        <w:t>.</w:t>
      </w:r>
    </w:p>
    <w:p w:rsidR="00914722" w:rsidRPr="00D700CA" w:rsidRDefault="00914722" w:rsidP="008C0833">
      <w:pPr>
        <w:shd w:val="clear" w:color="auto" w:fill="FFFFFF"/>
        <w:ind w:firstLine="720"/>
        <w:jc w:val="both"/>
        <w:rPr>
          <w:rStyle w:val="normal-h1"/>
          <w:lang w:val="nl-NL"/>
        </w:rPr>
      </w:pPr>
      <w:r w:rsidRPr="00D700CA">
        <w:rPr>
          <w:bCs/>
          <w:lang w:val="nl-NL"/>
        </w:rPr>
        <w:t>+ Sửa đổi quy định đối với h</w:t>
      </w:r>
      <w:r w:rsidRPr="00D700CA">
        <w:rPr>
          <w:bCs/>
        </w:rPr>
        <w:t>àng tạm nhập khẩu, tái xuất khẩu và tạm xuất khẩu, tái nhập khẩu</w:t>
      </w:r>
      <w:r w:rsidRPr="00D700CA">
        <w:rPr>
          <w:rStyle w:val="normal-h1"/>
          <w:lang w:val="nl-NL"/>
        </w:rPr>
        <w:t xml:space="preserve"> trong </w:t>
      </w:r>
      <w:r w:rsidRPr="00D700CA">
        <w:rPr>
          <w:rStyle w:val="normal-h1"/>
          <w:i/>
        </w:rPr>
        <w:t>trường hợp quá thời hạn tái xuất</w:t>
      </w:r>
      <w:r w:rsidRPr="00D700CA">
        <w:rPr>
          <w:rStyle w:val="normal-h1"/>
          <w:i/>
          <w:lang w:val="nl-NL"/>
        </w:rPr>
        <w:t xml:space="preserve"> khẩu</w:t>
      </w:r>
      <w:r w:rsidRPr="00D700CA">
        <w:rPr>
          <w:rStyle w:val="normal-h1"/>
          <w:i/>
        </w:rPr>
        <w:t>, tái nhậ</w:t>
      </w:r>
      <w:r w:rsidRPr="00D700CA">
        <w:rPr>
          <w:rStyle w:val="normal-h1"/>
          <w:i/>
          <w:lang w:val="nl-NL"/>
        </w:rPr>
        <w:t>p khẩu</w:t>
      </w:r>
      <w:r w:rsidRPr="00D700CA">
        <w:rPr>
          <w:rStyle w:val="normal-h1"/>
          <w:i/>
        </w:rPr>
        <w:t xml:space="preserve"> hoặc bán ra</w:t>
      </w:r>
      <w:r w:rsidRPr="00D700CA">
        <w:rPr>
          <w:rStyle w:val="normal-h1"/>
          <w:i/>
          <w:lang w:val="nl-NL"/>
        </w:rPr>
        <w:t>/thay đổi mục đích sử dụng</w:t>
      </w:r>
      <w:r w:rsidRPr="00D700CA">
        <w:rPr>
          <w:rStyle w:val="normal-h1"/>
          <w:i/>
        </w:rPr>
        <w:t xml:space="preserve"> trong thời hạn tạm nhập</w:t>
      </w:r>
      <w:r w:rsidRPr="00D700CA">
        <w:rPr>
          <w:rStyle w:val="normal-h1"/>
          <w:i/>
          <w:lang w:val="nl-NL"/>
        </w:rPr>
        <w:t xml:space="preserve"> khẩu</w:t>
      </w:r>
      <w:r w:rsidRPr="00D700CA">
        <w:rPr>
          <w:rStyle w:val="normal-h1"/>
          <w:i/>
        </w:rPr>
        <w:t>, tạm xuất</w:t>
      </w:r>
      <w:r w:rsidRPr="00D700CA">
        <w:rPr>
          <w:rStyle w:val="normal-h1"/>
          <w:i/>
          <w:lang w:val="nl-NL"/>
        </w:rPr>
        <w:t xml:space="preserve"> khẩu</w:t>
      </w:r>
      <w:r w:rsidRPr="00D700CA">
        <w:rPr>
          <w:rStyle w:val="normal-h1"/>
          <w:i/>
        </w:rPr>
        <w:t xml:space="preserve"> thì </w:t>
      </w:r>
      <w:r w:rsidRPr="00D700CA">
        <w:rPr>
          <w:rStyle w:val="normal-h1"/>
          <w:i/>
          <w:lang w:val="nl-NL"/>
        </w:rPr>
        <w:t>tổ chức, cá nhân</w:t>
      </w:r>
      <w:r w:rsidRPr="00D700CA">
        <w:rPr>
          <w:rStyle w:val="normal-h1"/>
          <w:i/>
        </w:rPr>
        <w:t xml:space="preserve"> kinh doanh phải nộp thuế </w:t>
      </w:r>
      <w:r w:rsidRPr="00D700CA">
        <w:rPr>
          <w:rStyle w:val="normal-h1"/>
          <w:i/>
          <w:lang w:val="nl-NL"/>
        </w:rPr>
        <w:t>TTĐB</w:t>
      </w:r>
      <w:r w:rsidRPr="00D700CA">
        <w:rPr>
          <w:rStyle w:val="normal-h1"/>
          <w:lang w:val="nl-NL"/>
        </w:rPr>
        <w:t>.</w:t>
      </w:r>
    </w:p>
    <w:p w:rsidR="00914722" w:rsidRPr="00D700CA" w:rsidRDefault="00914722" w:rsidP="008C0833">
      <w:pPr>
        <w:shd w:val="clear" w:color="auto" w:fill="FFFFFF"/>
        <w:ind w:firstLine="720"/>
        <w:jc w:val="both"/>
        <w:rPr>
          <w:bCs/>
          <w:i/>
          <w:lang w:val="nl-NL"/>
        </w:rPr>
      </w:pPr>
      <w:r w:rsidRPr="00D700CA">
        <w:rPr>
          <w:rStyle w:val="normal-h1"/>
          <w:lang w:val="nl-NL"/>
        </w:rPr>
        <w:t xml:space="preserve">+ Sửa đổi, quy định </w:t>
      </w:r>
      <w:r w:rsidRPr="00D700CA">
        <w:rPr>
          <w:bCs/>
          <w:lang w:val="nl-NL"/>
        </w:rPr>
        <w:t>“</w:t>
      </w:r>
      <w:r w:rsidRPr="00D700CA">
        <w:rPr>
          <w:bCs/>
        </w:rPr>
        <w:t>hàng</w:t>
      </w:r>
      <w:r w:rsidRPr="00D700CA">
        <w:rPr>
          <w:bCs/>
          <w:lang w:val="nl-NL"/>
        </w:rPr>
        <w:t xml:space="preserve"> hóa</w:t>
      </w:r>
      <w:r w:rsidRPr="00D700CA">
        <w:rPr>
          <w:bCs/>
        </w:rPr>
        <w:t xml:space="preserve"> mang theo người trong tiêu chuẩn hành lý miễn </w:t>
      </w:r>
      <w:r w:rsidRPr="00D700CA">
        <w:rPr>
          <w:bCs/>
          <w:lang w:val="nl-NL"/>
        </w:rPr>
        <w:t xml:space="preserve">thuế </w:t>
      </w:r>
      <w:r w:rsidRPr="00D700CA">
        <w:rPr>
          <w:bCs/>
          <w:i/>
          <w:lang w:val="nl-NL"/>
        </w:rPr>
        <w:t>nhập khẩu</w:t>
      </w:r>
      <w:r w:rsidRPr="00D700CA">
        <w:rPr>
          <w:bCs/>
          <w:lang w:val="nl-NL"/>
        </w:rPr>
        <w:t xml:space="preserve"> </w:t>
      </w:r>
      <w:r w:rsidRPr="00D700CA">
        <w:rPr>
          <w:bCs/>
          <w:i/>
        </w:rPr>
        <w:t>theo quy định của pháp luật thuế xuất</w:t>
      </w:r>
      <w:r w:rsidRPr="00D700CA">
        <w:rPr>
          <w:bCs/>
          <w:i/>
          <w:lang w:val="nl-NL"/>
        </w:rPr>
        <w:t xml:space="preserve"> khẩu, thuế</w:t>
      </w:r>
      <w:r w:rsidRPr="00D700CA">
        <w:rPr>
          <w:bCs/>
          <w:i/>
        </w:rPr>
        <w:t xml:space="preserve"> nhập khẩu</w:t>
      </w:r>
      <w:r w:rsidRPr="00D700CA">
        <w:rPr>
          <w:bCs/>
          <w:i/>
          <w:lang w:val="nl-NL"/>
        </w:rPr>
        <w:t xml:space="preserve"> </w:t>
      </w:r>
      <w:r w:rsidRPr="00D700CA">
        <w:rPr>
          <w:bCs/>
          <w:lang w:val="nl-NL"/>
        </w:rPr>
        <w:t xml:space="preserve">và hàng nhập khẩu </w:t>
      </w:r>
      <w:r w:rsidRPr="00D700CA">
        <w:rPr>
          <w:bCs/>
          <w:i/>
          <w:lang w:val="nl-NL"/>
        </w:rPr>
        <w:t xml:space="preserve">đã bán tại cửa hàng </w:t>
      </w:r>
      <w:r w:rsidRPr="00D700CA">
        <w:rPr>
          <w:bCs/>
          <w:lang w:val="nl-NL"/>
        </w:rPr>
        <w:t xml:space="preserve">miễn thuế theo quy định của pháp luật” </w:t>
      </w:r>
      <w:r w:rsidRPr="00D700CA">
        <w:rPr>
          <w:bCs/>
          <w:iCs/>
          <w:lang w:val="nl-NL"/>
        </w:rPr>
        <w:t>thuộc đối tượng không chịu thuế TTĐB</w:t>
      </w:r>
      <w:r w:rsidRPr="00D700CA">
        <w:rPr>
          <w:bCs/>
          <w:i/>
          <w:lang w:val="nl-NL"/>
        </w:rPr>
        <w:t>.</w:t>
      </w:r>
    </w:p>
    <w:p w:rsidR="00914722" w:rsidRPr="00D700CA" w:rsidRDefault="00914722" w:rsidP="008C0833">
      <w:pPr>
        <w:shd w:val="clear" w:color="auto" w:fill="FFFFFF"/>
        <w:ind w:firstLine="720"/>
        <w:jc w:val="both"/>
        <w:rPr>
          <w:lang w:val="nl-NL"/>
        </w:rPr>
      </w:pPr>
      <w:r w:rsidRPr="00D700CA">
        <w:rPr>
          <w:bCs/>
          <w:lang w:val="nl-NL"/>
        </w:rPr>
        <w:t>+ Bổ sung quy định “</w:t>
      </w:r>
      <w:r w:rsidRPr="00D700CA">
        <w:rPr>
          <w:bCs/>
          <w:i/>
          <w:lang w:val="nl-NL"/>
        </w:rPr>
        <w:t>h</w:t>
      </w:r>
      <w:r w:rsidRPr="00D700CA">
        <w:rPr>
          <w:i/>
          <w:lang w:val="nl-NL"/>
        </w:rPr>
        <w:t>àng hóa đã xuất khẩu ra nước ngoài bị phía nước ngoài trả lại khi nhập khẩu</w:t>
      </w:r>
      <w:r w:rsidRPr="00D700CA">
        <w:rPr>
          <w:lang w:val="nl-NL"/>
        </w:rPr>
        <w:t>”</w:t>
      </w:r>
      <w:r w:rsidRPr="00D700CA">
        <w:rPr>
          <w:i/>
          <w:lang w:val="nl-NL"/>
        </w:rPr>
        <w:t xml:space="preserve"> </w:t>
      </w:r>
      <w:r w:rsidRPr="00D700CA">
        <w:rPr>
          <w:lang w:val="nl-NL"/>
        </w:rPr>
        <w:t>thuộc đối tượng không chịu thuế</w:t>
      </w:r>
      <w:r w:rsidR="00DF4DE0" w:rsidRPr="00D700CA">
        <w:rPr>
          <w:lang w:val="nl-NL"/>
        </w:rPr>
        <w:t xml:space="preserve"> TTĐB</w:t>
      </w:r>
      <w:r w:rsidRPr="00D700CA">
        <w:rPr>
          <w:rFonts w:eastAsia="Times New Roman"/>
          <w:szCs w:val="28"/>
          <w:lang w:val="nl-NL"/>
        </w:rPr>
        <w:t>.</w:t>
      </w:r>
    </w:p>
    <w:p w:rsidR="00914722" w:rsidRPr="00D700CA" w:rsidRDefault="00914722" w:rsidP="008C0833">
      <w:pPr>
        <w:tabs>
          <w:tab w:val="right" w:pos="8838"/>
        </w:tabs>
        <w:overflowPunct w:val="0"/>
        <w:autoSpaceDE w:val="0"/>
        <w:autoSpaceDN w:val="0"/>
        <w:adjustRightInd w:val="0"/>
        <w:ind w:firstLine="720"/>
        <w:jc w:val="both"/>
        <w:rPr>
          <w:lang w:val="nl-NL"/>
        </w:rPr>
      </w:pPr>
      <w:r w:rsidRPr="00D700CA">
        <w:rPr>
          <w:lang w:val="nl-NL"/>
        </w:rPr>
        <w:t>- Sửa đổi quy định về tàu bay, du thuyền thuộc đối tượng không chịu thuế TTĐB như sau: “</w:t>
      </w:r>
      <w:r w:rsidRPr="00D700CA">
        <w:rPr>
          <w:bCs/>
          <w:i/>
          <w:lang w:val="nl-NL"/>
        </w:rPr>
        <w:t>Máy bay, trực thăng, tàu lượn</w:t>
      </w:r>
      <w:r w:rsidRPr="00D700CA">
        <w:rPr>
          <w:lang w:val="nl-NL"/>
        </w:rPr>
        <w:t xml:space="preserve">, du thuyền sử dụng cho mục đích kinh doanh vận chuyển hàng hoá, hành khách, khách du lịch và </w:t>
      </w:r>
      <w:r w:rsidRPr="00D700CA">
        <w:rPr>
          <w:bCs/>
          <w:i/>
          <w:lang w:val="nl-NL"/>
        </w:rPr>
        <w:t>máy bay, trực thăng, tàu lượn</w:t>
      </w:r>
      <w:r w:rsidRPr="00D700CA">
        <w:rPr>
          <w:i/>
          <w:lang w:val="nl-NL"/>
        </w:rPr>
        <w:t xml:space="preserve"> </w:t>
      </w:r>
      <w:r w:rsidRPr="00D700CA">
        <w:rPr>
          <w:lang w:val="nl-NL"/>
        </w:rPr>
        <w:t>sử dụng cho</w:t>
      </w:r>
      <w:r w:rsidRPr="00D700CA">
        <w:rPr>
          <w:b/>
          <w:lang w:val="nl-NL"/>
        </w:rPr>
        <w:t xml:space="preserve"> </w:t>
      </w:r>
      <w:r w:rsidRPr="00D700CA">
        <w:rPr>
          <w:i/>
          <w:lang w:val="nl-NL"/>
        </w:rPr>
        <w:t>các</w:t>
      </w:r>
      <w:r w:rsidRPr="00D700CA">
        <w:rPr>
          <w:lang w:val="nl-NL"/>
        </w:rPr>
        <w:t xml:space="preserve"> mục đích an ninh, quốc phòng, </w:t>
      </w:r>
      <w:r w:rsidRPr="00D700CA">
        <w:rPr>
          <w:bCs/>
          <w:i/>
          <w:lang w:val="nl-NL"/>
        </w:rPr>
        <w:t>huấn luyện đào tạo phi công,</w:t>
      </w:r>
      <w:r w:rsidRPr="00D700CA">
        <w:rPr>
          <w:i/>
          <w:lang w:val="nl-NL"/>
        </w:rPr>
        <w:t xml:space="preserve"> </w:t>
      </w:r>
      <w:r w:rsidRPr="00D700CA">
        <w:rPr>
          <w:bCs/>
          <w:i/>
          <w:lang w:val="nl-NL"/>
        </w:rPr>
        <w:t xml:space="preserve">phun thuốc trừ sâu, chữa cháy, quay phim, chụp ảnh, đo đạc bản </w:t>
      </w:r>
      <w:r w:rsidRPr="00D700CA">
        <w:rPr>
          <w:bCs/>
          <w:i/>
          <w:lang w:val="nl-NL"/>
        </w:rPr>
        <w:lastRenderedPageBreak/>
        <w:t xml:space="preserve">đồ” </w:t>
      </w:r>
      <w:r w:rsidRPr="00D700CA">
        <w:rPr>
          <w:rFonts w:eastAsia="Times New Roman"/>
          <w:color w:val="000000"/>
          <w:szCs w:val="28"/>
          <w:lang w:eastAsia="vi-VN"/>
        </w:rPr>
        <w:t>để phù hợp với mục tiêu thu thuế TTĐB đối với tàu bay là những mặt hàng cao cấp, phục vụ nhu cầu cá nhân của các đối tượng có thu nhập cao trong xã hội</w:t>
      </w:r>
      <w:r w:rsidRPr="00D700CA">
        <w:rPr>
          <w:lang w:val="nl-NL"/>
        </w:rPr>
        <w:t>.</w:t>
      </w:r>
    </w:p>
    <w:p w:rsidR="00914722" w:rsidRPr="00D700CA" w:rsidRDefault="00914722" w:rsidP="008C0833">
      <w:pPr>
        <w:shd w:val="clear" w:color="auto" w:fill="FFFFFF"/>
        <w:ind w:firstLine="720"/>
        <w:jc w:val="both"/>
        <w:rPr>
          <w:szCs w:val="28"/>
          <w:lang w:val="nl-NL"/>
        </w:rPr>
      </w:pPr>
      <w:r w:rsidRPr="00D700CA">
        <w:rPr>
          <w:lang w:val="nl-NL"/>
        </w:rPr>
        <w:t>- Bổ sung quy định “</w:t>
      </w:r>
      <w:r w:rsidRPr="00D700CA">
        <w:rPr>
          <w:i/>
          <w:lang w:val="nl-NL"/>
        </w:rPr>
        <w:t>xe ô tô chở người, xe chở người bốn bánh có gắn động cơ không đăng ký lưu hành, không tham gia giao thông và chỉ</w:t>
      </w:r>
      <w:r w:rsidRPr="00D700CA">
        <w:rPr>
          <w:i/>
          <w:szCs w:val="28"/>
          <w:lang w:val="nl-NL"/>
        </w:rPr>
        <w:t xml:space="preserve"> chạy trong khu di tích lịch sử, bệnh viện, trường học” </w:t>
      </w:r>
      <w:r w:rsidRPr="00856223">
        <w:rPr>
          <w:szCs w:val="28"/>
          <w:lang w:val="nl-NL"/>
        </w:rPr>
        <w:t>và</w:t>
      </w:r>
      <w:r w:rsidRPr="00D700CA">
        <w:rPr>
          <w:i/>
          <w:szCs w:val="28"/>
          <w:lang w:val="nl-NL"/>
        </w:rPr>
        <w:t xml:space="preserve"> “xe ô tô chuyên dụng khác theo quy định của Chính phủ” </w:t>
      </w:r>
      <w:r w:rsidRPr="00D700CA">
        <w:rPr>
          <w:szCs w:val="28"/>
          <w:lang w:val="nl-NL"/>
        </w:rPr>
        <w:t>vào</w:t>
      </w:r>
      <w:r w:rsidRPr="00D700CA">
        <w:rPr>
          <w:color w:val="000000"/>
          <w:szCs w:val="28"/>
          <w:lang w:val="nl-NL"/>
        </w:rPr>
        <w:t xml:space="preserve"> </w:t>
      </w:r>
      <w:r w:rsidRPr="00D700CA">
        <w:rPr>
          <w:szCs w:val="28"/>
          <w:lang w:val="nl-NL"/>
        </w:rPr>
        <w:t>đối tượng không chịu thuế</w:t>
      </w:r>
      <w:r w:rsidR="000217EA" w:rsidRPr="00D700CA">
        <w:rPr>
          <w:szCs w:val="28"/>
          <w:lang w:val="nl-NL"/>
        </w:rPr>
        <w:t xml:space="preserve"> TTĐB</w:t>
      </w:r>
      <w:r w:rsidR="003D4F0A" w:rsidRPr="00D700CA">
        <w:rPr>
          <w:szCs w:val="28"/>
          <w:lang w:val="nl-NL"/>
        </w:rPr>
        <w:t xml:space="preserve"> để đảm bảo tính khả thi trong thực hiện.</w:t>
      </w:r>
    </w:p>
    <w:p w:rsidR="00914722" w:rsidRPr="00D700CA" w:rsidRDefault="00914722" w:rsidP="008C0833">
      <w:pPr>
        <w:widowControl w:val="0"/>
        <w:overflowPunct w:val="0"/>
        <w:autoSpaceDE w:val="0"/>
        <w:autoSpaceDN w:val="0"/>
        <w:adjustRightInd w:val="0"/>
        <w:ind w:firstLine="720"/>
        <w:jc w:val="both"/>
        <w:rPr>
          <w:szCs w:val="28"/>
          <w:lang w:val="nl-NL"/>
        </w:rPr>
      </w:pPr>
      <w:r w:rsidRPr="00D700CA">
        <w:rPr>
          <w:szCs w:val="28"/>
          <w:lang w:val="nl-NL"/>
        </w:rPr>
        <w:t>- Bỏ quy định “</w:t>
      </w:r>
      <w:r w:rsidRPr="00D700CA">
        <w:rPr>
          <w:lang w:val="nl-NL"/>
        </w:rPr>
        <w:t>Hàng hoá nhập khẩu từ nước ngoài vào khu phi thuế quan, hàng hoá từ nội địa bán vào khu phi thuế quan và chỉ sử dụng trong khu phi thuế quan, hàng hoá được mua bán giữa các khu phi thuế quan với nhau, trừ xe ô tô chở người dưới 24 chỗ” ra khỏi đối tượng không chịu thuế</w:t>
      </w:r>
      <w:r w:rsidR="00571F6A" w:rsidRPr="00D700CA">
        <w:rPr>
          <w:lang w:val="nl-NL"/>
        </w:rPr>
        <w:t xml:space="preserve"> để mở rộng cơ sở thuế và đảm bảo minh bạch chính sách</w:t>
      </w:r>
      <w:r w:rsidRPr="00D700CA">
        <w:rPr>
          <w:szCs w:val="28"/>
          <w:lang w:val="nl-NL"/>
        </w:rPr>
        <w:t>.</w:t>
      </w:r>
    </w:p>
    <w:p w:rsidR="0060422D" w:rsidRPr="00D700CA" w:rsidRDefault="000C3827" w:rsidP="0060422D">
      <w:pPr>
        <w:suppressAutoHyphens/>
        <w:ind w:firstLine="720"/>
        <w:jc w:val="both"/>
        <w:rPr>
          <w:rFonts w:eastAsia="Times New Roman"/>
          <w:iCs/>
          <w:szCs w:val="28"/>
          <w:lang w:val="sv-SE"/>
        </w:rPr>
      </w:pPr>
      <w:r w:rsidRPr="00D700CA">
        <w:rPr>
          <w:szCs w:val="28"/>
          <w:lang w:val="nl-NL"/>
        </w:rPr>
        <w:t xml:space="preserve">- </w:t>
      </w:r>
      <w:r w:rsidR="0060422D" w:rsidRPr="00D700CA">
        <w:rPr>
          <w:lang w:val="nl-NL"/>
        </w:rPr>
        <w:t>Ngoài ra, bổ sung</w:t>
      </w:r>
      <w:r w:rsidR="0060422D" w:rsidRPr="00D700CA">
        <w:rPr>
          <w:lang w:val="sv-SE"/>
        </w:rPr>
        <w:t xml:space="preserve"> thẩm quyền giao Chính phủ tại khoản 5 Điều 3 dự thảo Luật như sau</w:t>
      </w:r>
      <w:r w:rsidR="0060422D" w:rsidRPr="00B4685B">
        <w:rPr>
          <w:lang w:val="sv-SE"/>
        </w:rPr>
        <w:t xml:space="preserve">: </w:t>
      </w:r>
      <w:r w:rsidR="0060422D" w:rsidRPr="00B4685B">
        <w:rPr>
          <w:i/>
          <w:szCs w:val="28"/>
          <w:lang w:val="nl-NL"/>
        </w:rPr>
        <w:t>“</w:t>
      </w:r>
      <w:r w:rsidR="00B4685B" w:rsidRPr="00B4685B">
        <w:rPr>
          <w:i/>
          <w:lang w:val="nl-NL"/>
        </w:rPr>
        <w:t xml:space="preserve">Trường hợp cần thiết phải </w:t>
      </w:r>
      <w:r w:rsidR="00B4685B" w:rsidRPr="00B4685B">
        <w:rPr>
          <w:i/>
          <w:color w:val="000000"/>
          <w:lang w:val="nl-NL"/>
        </w:rPr>
        <w:t>sửa đổi, bổ sung đối tượng không chịu thuế tiêu thụ đặc biệt tại Điều này để phù hợp với bối cảnh kinh tế - xã hội trong từng thời kỳ, giao Chính phủ xem xét, quy định</w:t>
      </w:r>
      <w:r w:rsidR="0060422D" w:rsidRPr="00B4685B">
        <w:rPr>
          <w:i/>
          <w:color w:val="000000"/>
          <w:lang w:val="nl-NL"/>
        </w:rPr>
        <w:t>”</w:t>
      </w:r>
      <w:r w:rsidR="0060422D" w:rsidRPr="00D700CA">
        <w:rPr>
          <w:i/>
          <w:color w:val="000000"/>
          <w:lang w:val="nl-NL"/>
        </w:rPr>
        <w:t xml:space="preserve"> </w:t>
      </w:r>
      <w:r w:rsidR="0060422D" w:rsidRPr="00D700CA">
        <w:rPr>
          <w:color w:val="000000"/>
          <w:lang w:val="nl-NL"/>
        </w:rPr>
        <w:t>để đảm bảo linh hoạt, phù hợp với thực tiễn</w:t>
      </w:r>
      <w:r w:rsidR="0060422D" w:rsidRPr="00D700CA">
        <w:rPr>
          <w:lang w:val="nl-NL"/>
        </w:rPr>
        <w:t>.</w:t>
      </w:r>
    </w:p>
    <w:p w:rsidR="00914722" w:rsidRPr="00D700CA" w:rsidRDefault="004A2EED" w:rsidP="008C0833">
      <w:pPr>
        <w:widowControl w:val="0"/>
        <w:overflowPunct w:val="0"/>
        <w:autoSpaceDE w:val="0"/>
        <w:autoSpaceDN w:val="0"/>
        <w:adjustRightInd w:val="0"/>
        <w:ind w:firstLine="720"/>
        <w:jc w:val="both"/>
        <w:rPr>
          <w:b/>
          <w:lang w:val="nl-NL"/>
        </w:rPr>
      </w:pPr>
      <w:r w:rsidRPr="00D700CA">
        <w:rPr>
          <w:b/>
          <w:lang w:val="nl-NL"/>
        </w:rPr>
        <w:t>2.</w:t>
      </w:r>
      <w:r w:rsidR="00914722" w:rsidRPr="00D700CA">
        <w:rPr>
          <w:b/>
          <w:lang w:val="nl-NL"/>
        </w:rPr>
        <w:t>3. Về người nộp thuế</w:t>
      </w:r>
    </w:p>
    <w:p w:rsidR="00914722" w:rsidRPr="00D700CA" w:rsidRDefault="00914722" w:rsidP="008C0833">
      <w:pPr>
        <w:widowControl w:val="0"/>
        <w:overflowPunct w:val="0"/>
        <w:autoSpaceDE w:val="0"/>
        <w:autoSpaceDN w:val="0"/>
        <w:adjustRightInd w:val="0"/>
        <w:ind w:firstLine="720"/>
        <w:jc w:val="both"/>
        <w:rPr>
          <w:bCs/>
          <w:lang w:val="nl-NL"/>
        </w:rPr>
      </w:pPr>
      <w:r w:rsidRPr="00D700CA">
        <w:rPr>
          <w:szCs w:val="28"/>
          <w:lang w:val="nl-NL"/>
        </w:rPr>
        <w:t xml:space="preserve">- </w:t>
      </w:r>
      <w:r w:rsidRPr="00D700CA">
        <w:rPr>
          <w:lang w:val="nl-NL"/>
        </w:rPr>
        <w:t>Sửa đổi, bổ sung quy định về người nộp thuế TTĐB</w:t>
      </w:r>
      <w:r w:rsidRPr="00D700CA">
        <w:rPr>
          <w:bCs/>
          <w:lang w:val="nl-NL"/>
        </w:rPr>
        <w:t xml:space="preserve"> là tổ chức, cá nhân sản xuất, </w:t>
      </w:r>
      <w:r w:rsidRPr="00D700CA">
        <w:rPr>
          <w:bCs/>
          <w:i/>
          <w:lang w:val="nl-NL"/>
        </w:rPr>
        <w:t>gia công</w:t>
      </w:r>
      <w:r w:rsidRPr="00D700CA">
        <w:rPr>
          <w:bCs/>
          <w:lang w:val="nl-NL"/>
        </w:rPr>
        <w:t>, nhập khẩu hàng hóa và kinh doanh dịch vụ thuộc đối tượng chịu thuế TTĐB để bao quát các trường hợp.</w:t>
      </w:r>
    </w:p>
    <w:p w:rsidR="00914722" w:rsidRPr="00D700CA" w:rsidRDefault="00914722" w:rsidP="008C0833">
      <w:pPr>
        <w:pStyle w:val="NormalWeb"/>
        <w:shd w:val="clear" w:color="auto" w:fill="FFFFFF"/>
        <w:spacing w:before="120" w:beforeAutospacing="0" w:after="120" w:afterAutospacing="0"/>
        <w:ind w:firstLine="720"/>
        <w:jc w:val="both"/>
        <w:rPr>
          <w:sz w:val="28"/>
          <w:szCs w:val="28"/>
          <w:lang w:val="nl-NL"/>
        </w:rPr>
      </w:pPr>
      <w:r w:rsidRPr="00D700CA">
        <w:rPr>
          <w:sz w:val="28"/>
          <w:szCs w:val="28"/>
          <w:lang w:val="nl-NL"/>
        </w:rPr>
        <w:t>- Sửa đổi quy định “</w:t>
      </w:r>
      <w:r w:rsidRPr="00D700CA">
        <w:rPr>
          <w:bCs/>
          <w:sz w:val="28"/>
          <w:szCs w:val="28"/>
          <w:lang w:val="nl-NL"/>
        </w:rPr>
        <w:t xml:space="preserve">trường hợp tổ chức, cá nhân có hoạt động kinh doanh xuất khẩu mua hàng hoá thuộc diện chịu thuế TTĐB của tổ chức, cá nhân sản xuất để xuất khẩu </w:t>
      </w:r>
      <w:r w:rsidRPr="00D700CA">
        <w:rPr>
          <w:i/>
          <w:sz w:val="28"/>
          <w:szCs w:val="28"/>
          <w:lang w:val="nl-NL"/>
        </w:rPr>
        <w:t>ra nước ngoài</w:t>
      </w:r>
      <w:r w:rsidRPr="00D700CA">
        <w:rPr>
          <w:bCs/>
          <w:sz w:val="28"/>
          <w:szCs w:val="28"/>
          <w:lang w:val="nl-NL"/>
        </w:rPr>
        <w:t xml:space="preserve"> nhưng không xuất khẩu </w:t>
      </w:r>
      <w:r w:rsidRPr="00D700CA">
        <w:rPr>
          <w:i/>
          <w:sz w:val="28"/>
          <w:szCs w:val="28"/>
          <w:lang w:val="nl-NL"/>
        </w:rPr>
        <w:t>ra nước ngoài</w:t>
      </w:r>
      <w:r w:rsidRPr="00D700CA">
        <w:rPr>
          <w:bCs/>
          <w:i/>
          <w:sz w:val="28"/>
          <w:szCs w:val="28"/>
          <w:lang w:val="nl-NL"/>
        </w:rPr>
        <w:t xml:space="preserve"> </w:t>
      </w:r>
      <w:r w:rsidRPr="00D700CA">
        <w:rPr>
          <w:bCs/>
          <w:sz w:val="28"/>
          <w:szCs w:val="28"/>
          <w:lang w:val="nl-NL"/>
        </w:rPr>
        <w:t>mà tiêu thụ trong nước thì tổ chức, cá nhân có hoạt động kinh doanh xuất khẩu là người nộp thuế TTĐB” để đảm bảo minh bạch chính sách.</w:t>
      </w:r>
    </w:p>
    <w:p w:rsidR="00914722" w:rsidRPr="00D700CA" w:rsidRDefault="00914722" w:rsidP="008C0833">
      <w:pPr>
        <w:pStyle w:val="NormalWeb"/>
        <w:shd w:val="clear" w:color="auto" w:fill="FFFFFF"/>
        <w:spacing w:before="120" w:beforeAutospacing="0" w:after="120" w:afterAutospacing="0"/>
        <w:ind w:firstLine="720"/>
        <w:jc w:val="both"/>
        <w:rPr>
          <w:sz w:val="28"/>
          <w:szCs w:val="28"/>
          <w:lang w:val="nl-NL"/>
        </w:rPr>
      </w:pPr>
      <w:r w:rsidRPr="00D700CA">
        <w:rPr>
          <w:sz w:val="28"/>
          <w:szCs w:val="28"/>
          <w:lang w:val="nl-NL"/>
        </w:rPr>
        <w:t>- Đồng thời, sửa đổi, bổ sung đồng bộ các quy định tại Luật về “cơ sở” sản xuất/nhập khẩu/kinh doanh/sản xuất kinh doanh thành “tổ chức, cá nhân” sản xuất/nhập khẩu/kinh doanh/sản xuất kinh doanh để thống nhất, đồng bộ về khái niệm.</w:t>
      </w:r>
    </w:p>
    <w:p w:rsidR="00914722" w:rsidRPr="00D700CA" w:rsidRDefault="004A2EED" w:rsidP="008C0833">
      <w:pPr>
        <w:widowControl w:val="0"/>
        <w:ind w:firstLine="720"/>
        <w:jc w:val="both"/>
        <w:rPr>
          <w:rFonts w:eastAsia="Times New Roman"/>
          <w:b/>
          <w:szCs w:val="28"/>
          <w:lang w:val="nl-NL"/>
        </w:rPr>
      </w:pPr>
      <w:r w:rsidRPr="00D700CA">
        <w:rPr>
          <w:rFonts w:eastAsia="Times New Roman"/>
          <w:b/>
          <w:szCs w:val="28"/>
          <w:lang w:val="nl-NL"/>
        </w:rPr>
        <w:t>2.</w:t>
      </w:r>
      <w:r w:rsidR="00914722" w:rsidRPr="00D700CA">
        <w:rPr>
          <w:rFonts w:eastAsia="Times New Roman"/>
          <w:b/>
          <w:szCs w:val="28"/>
          <w:lang w:val="nl-NL"/>
        </w:rPr>
        <w:t>4. Về căn cứ tính thuế TTĐB</w:t>
      </w:r>
    </w:p>
    <w:p w:rsidR="00914722" w:rsidRPr="00D700CA" w:rsidRDefault="00914722" w:rsidP="008C0833">
      <w:pPr>
        <w:ind w:firstLine="720"/>
        <w:jc w:val="both"/>
        <w:rPr>
          <w:rFonts w:eastAsia="Times New Roman"/>
          <w:szCs w:val="28"/>
          <w:lang w:val="nl-NL"/>
        </w:rPr>
      </w:pPr>
      <w:r w:rsidRPr="00D700CA">
        <w:rPr>
          <w:rFonts w:eastAsia="Times New Roman"/>
          <w:szCs w:val="28"/>
        </w:rPr>
        <w:t xml:space="preserve">Sửa đổi, bổ sung </w:t>
      </w:r>
      <w:r w:rsidRPr="00D700CA">
        <w:rPr>
          <w:rFonts w:eastAsia="Times New Roman"/>
          <w:szCs w:val="28"/>
          <w:lang w:val="nl-NL"/>
        </w:rPr>
        <w:t>quy định về căn cứ tính thuế TTĐB để bao quát trường hợp bổ sung áp dụng thuế tuyệt đối, áp dụng thuế hỗn hợp như sau:</w:t>
      </w:r>
    </w:p>
    <w:p w:rsidR="00914722" w:rsidRPr="00D700CA" w:rsidRDefault="00914722" w:rsidP="008C0833">
      <w:pPr>
        <w:ind w:firstLine="720"/>
        <w:jc w:val="both"/>
        <w:rPr>
          <w:i/>
          <w:spacing w:val="-2"/>
          <w:position w:val="-2"/>
          <w:lang w:val="nl-NL"/>
        </w:rPr>
      </w:pPr>
      <w:r w:rsidRPr="00D700CA">
        <w:rPr>
          <w:spacing w:val="-2"/>
          <w:position w:val="-2"/>
          <w:lang w:val="nl-NL"/>
        </w:rPr>
        <w:t>1. Căn cứ tính thuế TTĐB</w:t>
      </w:r>
      <w:r w:rsidRPr="00D700CA">
        <w:rPr>
          <w:i/>
          <w:spacing w:val="-2"/>
          <w:position w:val="-2"/>
          <w:lang w:val="nl-NL"/>
        </w:rPr>
        <w:t xml:space="preserve"> áp dụng phương pháp tính thuế theo tỷ lệ phần trăm </w:t>
      </w:r>
      <w:r w:rsidRPr="00D700CA">
        <w:rPr>
          <w:spacing w:val="-2"/>
          <w:position w:val="-2"/>
          <w:lang w:val="nl-NL"/>
        </w:rPr>
        <w:t>là giá tính thuế của hàng hóa, dịch vụ chịu thuế và thuế suất. Số thuế TTĐB phải nộp bằng giá tính thuế TTĐB nhân với thuế suất thuế TTĐB.</w:t>
      </w:r>
    </w:p>
    <w:p w:rsidR="00914722" w:rsidRPr="00D700CA" w:rsidRDefault="00914722" w:rsidP="008C0833">
      <w:pPr>
        <w:ind w:firstLine="720"/>
        <w:jc w:val="both"/>
        <w:rPr>
          <w:i/>
          <w:spacing w:val="-2"/>
          <w:position w:val="-2"/>
          <w:lang w:val="nl-NL"/>
        </w:rPr>
      </w:pPr>
      <w:r w:rsidRPr="00D700CA">
        <w:rPr>
          <w:i/>
          <w:spacing w:val="-2"/>
          <w:position w:val="-2"/>
          <w:lang w:val="nl-NL"/>
        </w:rPr>
        <w:t>2. Căn cứ tính thuế TTĐB áp dụng phương pháp tính thuế tuyệt đối là lượng hàng hóa, dịch vụ chịu thuế và mức thuế tuyệt đối. Số thuế TTĐB phải nộp bằng lượng hàng hóa, dịch vụ chịu thuế nhân với mức thuế tuyệt đối.</w:t>
      </w:r>
    </w:p>
    <w:p w:rsidR="00914722" w:rsidRPr="00D700CA" w:rsidRDefault="00914722" w:rsidP="008C0833">
      <w:pPr>
        <w:ind w:firstLine="720"/>
        <w:jc w:val="both"/>
        <w:rPr>
          <w:i/>
          <w:spacing w:val="-2"/>
          <w:position w:val="-2"/>
          <w:lang w:val="nl-NL"/>
        </w:rPr>
      </w:pPr>
      <w:r w:rsidRPr="00D700CA">
        <w:rPr>
          <w:i/>
          <w:spacing w:val="-2"/>
          <w:position w:val="-2"/>
          <w:lang w:val="nl-NL"/>
        </w:rPr>
        <w:lastRenderedPageBreak/>
        <w:t>3. Căn cứ tính thuế TTĐB áp dụng phương pháp tính thuế hỗn hợp là tổng của số thuế TTĐB phải nộp theo phương pháp tính thuế theo tỷ lệ phần trăm và số thuế phải nộp theo phương pháp tính thuế tuyệt đối theo quy định tại khoản 1 và khoản 2 Điều này.</w:t>
      </w:r>
    </w:p>
    <w:p w:rsidR="00914722" w:rsidRPr="00D700CA" w:rsidRDefault="004A2EED" w:rsidP="008C0833">
      <w:pPr>
        <w:ind w:firstLine="720"/>
        <w:jc w:val="both"/>
        <w:rPr>
          <w:rFonts w:eastAsia="Times New Roman"/>
          <w:b/>
          <w:spacing w:val="-2"/>
          <w:position w:val="-2"/>
          <w:szCs w:val="28"/>
          <w:lang w:val="nl-NL"/>
        </w:rPr>
      </w:pPr>
      <w:r w:rsidRPr="00D700CA">
        <w:rPr>
          <w:rFonts w:eastAsia="Times New Roman"/>
          <w:b/>
          <w:spacing w:val="-2"/>
          <w:position w:val="-2"/>
          <w:szCs w:val="28"/>
          <w:lang w:val="nl-NL"/>
        </w:rPr>
        <w:t>2.</w:t>
      </w:r>
      <w:r w:rsidR="00914722" w:rsidRPr="00D700CA">
        <w:rPr>
          <w:rFonts w:eastAsia="Times New Roman"/>
          <w:b/>
          <w:spacing w:val="-2"/>
          <w:position w:val="-2"/>
          <w:szCs w:val="28"/>
          <w:lang w:val="nl-NL"/>
        </w:rPr>
        <w:t>5. Về giá tính thuế TTĐB</w:t>
      </w:r>
    </w:p>
    <w:p w:rsidR="00914722" w:rsidRPr="00D700CA" w:rsidRDefault="00914722" w:rsidP="008C0833">
      <w:pPr>
        <w:widowControl w:val="0"/>
        <w:ind w:firstLine="720"/>
        <w:jc w:val="both"/>
        <w:rPr>
          <w:bCs/>
          <w:spacing w:val="-2"/>
          <w:szCs w:val="28"/>
          <w:lang w:val="nl-NL"/>
        </w:rPr>
      </w:pPr>
      <w:r w:rsidRPr="00D700CA">
        <w:rPr>
          <w:bCs/>
          <w:spacing w:val="-2"/>
          <w:szCs w:val="28"/>
          <w:lang w:val="nl-NL"/>
        </w:rPr>
        <w:t xml:space="preserve">- Sửa đổi, bổ sung quy định về giá tính thuế TTĐB để </w:t>
      </w:r>
      <w:r w:rsidR="00615E1B">
        <w:rPr>
          <w:iCs/>
          <w:lang w:val="pt-BR" w:eastAsia="vi-VN"/>
        </w:rPr>
        <w:t>bao quát các trường hợp phát sinh trong thực tế, minh bạch, rõ ràng, góp phần chống gian lận</w:t>
      </w:r>
      <w:r w:rsidRPr="00D700CA">
        <w:rPr>
          <w:iCs/>
          <w:lang w:val="pt-BR" w:eastAsia="vi-VN"/>
        </w:rPr>
        <w:t xml:space="preserve"> như sau:</w:t>
      </w:r>
    </w:p>
    <w:p w:rsidR="00914722" w:rsidRPr="00D700CA" w:rsidRDefault="00914722" w:rsidP="008C0833">
      <w:pPr>
        <w:widowControl w:val="0"/>
        <w:ind w:firstLine="720"/>
        <w:jc w:val="both"/>
        <w:rPr>
          <w:iCs/>
          <w:lang w:val="pt-BR" w:eastAsia="vi-VN"/>
        </w:rPr>
      </w:pPr>
      <w:r w:rsidRPr="00D700CA">
        <w:rPr>
          <w:bCs/>
          <w:spacing w:val="-2"/>
          <w:szCs w:val="28"/>
          <w:lang w:val="nl-NL"/>
        </w:rPr>
        <w:t xml:space="preserve">(i) Bổ sung quy định về giá tính thuế TTĐB đối với hàng hóa sản xuất trong nước, hàng hóa nhập khẩu như sau: “Đối với hàng hóa sản xuất trong nước, hàng hóa nhập khẩu là giá do tổ chức, cá nhân sản xuất, tổ chức, cá nhân nhập khẩu bán ra. </w:t>
      </w:r>
      <w:r w:rsidRPr="00D700CA">
        <w:rPr>
          <w:bCs/>
          <w:i/>
          <w:spacing w:val="-2"/>
          <w:szCs w:val="28"/>
          <w:lang w:val="nl-NL"/>
        </w:rPr>
        <w:t>T</w:t>
      </w:r>
      <w:r w:rsidRPr="00D700CA">
        <w:rPr>
          <w:i/>
          <w:iCs/>
          <w:lang w:val="pt-BR" w:eastAsia="vi-VN"/>
        </w:rPr>
        <w:t>rường hợp giá bán của tổ chức, cá nhân sản xuất, tổ chức, cá nhân nhập khẩu bán ra không theo giá giao dịch thông thường trên thị trường thì cơ quan thuế thực hiện ấn định thuế theo quy định của pháp luật về quản lý thuế”</w:t>
      </w:r>
      <w:r w:rsidR="003D4F0A" w:rsidRPr="00D700CA">
        <w:rPr>
          <w:iCs/>
          <w:lang w:val="pt-BR" w:eastAsia="vi-VN"/>
        </w:rPr>
        <w:t>.</w:t>
      </w:r>
    </w:p>
    <w:p w:rsidR="00914722" w:rsidRPr="00D700CA" w:rsidRDefault="00914722" w:rsidP="008C0833">
      <w:pPr>
        <w:shd w:val="clear" w:color="auto" w:fill="FFFFFF"/>
        <w:ind w:firstLine="720"/>
        <w:jc w:val="both"/>
        <w:rPr>
          <w:rFonts w:eastAsia="Times New Roman"/>
          <w:i/>
          <w:iCs/>
          <w:szCs w:val="28"/>
          <w:lang w:eastAsia="vi-VN"/>
        </w:rPr>
      </w:pPr>
      <w:r w:rsidRPr="00D700CA">
        <w:rPr>
          <w:szCs w:val="28"/>
          <w:lang w:val="nl-NL" w:eastAsia="vi-VN"/>
        </w:rPr>
        <w:t>(ii) Bổ sung quy định “</w:t>
      </w:r>
      <w:r w:rsidRPr="00D700CA">
        <w:rPr>
          <w:rFonts w:eastAsia="Times New Roman"/>
          <w:i/>
          <w:iCs/>
          <w:szCs w:val="28"/>
          <w:lang w:eastAsia="vi-VN"/>
        </w:rPr>
        <w:t>Đối với hàng hóa sản xuất dưới hình thức hợp tác kinh doanh giữa tổ chức, cá nhân sản xuất và tổ chức, cá nhân sử dụng hoặc sở hữu thương hiệu (nhãn hiệu) hàng hóa, công nghệ sản xuất thì giá tính thuế TTĐB là giá bán ra của tổ chức, cá nhân sử dụng hoặc sở hữu thương hiệu hàng hóa, công nghệ sản xuất. Trường hợp tổ chức, cá nhân sản xuất theo giấy phép nhượng quyền và chuyển giao hàng hóa cho chi nhánh hoặc đại diện của công ty nước ngoài tại Việt Nam để tiêu thụ sản phẩm thì giá tính thuế TTĐB là giá bán ra của chi nhánh, đại diện công ty nước ngoài tại Việt Nam”</w:t>
      </w:r>
      <w:r w:rsidR="003D4F0A" w:rsidRPr="00D700CA">
        <w:rPr>
          <w:rFonts w:eastAsia="Times New Roman"/>
          <w:i/>
          <w:iCs/>
          <w:szCs w:val="28"/>
          <w:lang w:eastAsia="vi-VN"/>
        </w:rPr>
        <w:t>.</w:t>
      </w:r>
    </w:p>
    <w:p w:rsidR="00914722" w:rsidRPr="00D700CA" w:rsidRDefault="00914722" w:rsidP="008C0833">
      <w:pPr>
        <w:widowControl w:val="0"/>
        <w:ind w:firstLine="720"/>
        <w:jc w:val="both"/>
        <w:rPr>
          <w:lang w:val="nl-NL" w:eastAsia="vi-VN"/>
        </w:rPr>
      </w:pPr>
      <w:r w:rsidRPr="00D700CA">
        <w:rPr>
          <w:rFonts w:eastAsia="Times New Roman"/>
          <w:lang w:val="nl-NL"/>
        </w:rPr>
        <w:t xml:space="preserve">(iii) </w:t>
      </w:r>
      <w:r w:rsidRPr="00D700CA">
        <w:rPr>
          <w:lang w:val="nl-NL"/>
        </w:rPr>
        <w:t xml:space="preserve">Đối với kinh doanh gôn là giá bán thẻ hội viên, giá bán vé chơi gôn bao gồm cả tiền phí chơi gôn, </w:t>
      </w:r>
      <w:r w:rsidRPr="00D700CA">
        <w:rPr>
          <w:i/>
          <w:lang w:val="nl-NL"/>
        </w:rPr>
        <w:t>tiền bán vé tập gôn, tiền bảo dưỡng sân cỏ, hoạt động cho thuê xe (buggy) và thuê người giúp việc trong khi chơi gôn</w:t>
      </w:r>
      <w:r w:rsidRPr="00D700CA">
        <w:rPr>
          <w:lang w:val="nl-NL"/>
        </w:rPr>
        <w:t xml:space="preserve"> và tiền ký quỹ (nếu có) và các khoản thu khác liên quan đến chơi gôn do người chơi gôn, hội viên trả cho tổ chứ</w:t>
      </w:r>
      <w:r w:rsidR="003D4F0A" w:rsidRPr="00D700CA">
        <w:rPr>
          <w:lang w:val="nl-NL"/>
        </w:rPr>
        <w:t>c, cá nhân kinh doanh gôn</w:t>
      </w:r>
      <w:r w:rsidRPr="00D700CA">
        <w:rPr>
          <w:lang w:val="nl-NL" w:eastAsia="vi-VN"/>
        </w:rPr>
        <w:t>.</w:t>
      </w:r>
    </w:p>
    <w:p w:rsidR="00914722" w:rsidRPr="00D700CA" w:rsidRDefault="00914722" w:rsidP="008C0833">
      <w:pPr>
        <w:widowControl w:val="0"/>
        <w:ind w:firstLine="720"/>
        <w:jc w:val="both"/>
        <w:rPr>
          <w:lang w:val="nl-NL" w:eastAsia="vi-VN"/>
        </w:rPr>
      </w:pPr>
      <w:r w:rsidRPr="00D700CA">
        <w:rPr>
          <w:lang w:val="nl-NL"/>
        </w:rPr>
        <w:t xml:space="preserve">(iv) </w:t>
      </w:r>
      <w:r w:rsidR="00CA4AC7" w:rsidRPr="00D700CA">
        <w:rPr>
          <w:lang w:val="nl-NL"/>
        </w:rPr>
        <w:t>Đ</w:t>
      </w:r>
      <w:r w:rsidRPr="00D700CA">
        <w:rPr>
          <w:lang w:val="nl-NL"/>
        </w:rPr>
        <w:t xml:space="preserve">ối với kinh doanh vũ trường, mát-xa, ka-ra-ô-kê là doanh thu của các hoạt động kinh doanh trong vũ trường, kinh doanh mát-xa, ka-ra-ô-kê </w:t>
      </w:r>
      <w:r w:rsidRPr="00D700CA">
        <w:rPr>
          <w:lang w:val="nl-NL" w:eastAsia="vi-VN"/>
        </w:rPr>
        <w:t xml:space="preserve">bao </w:t>
      </w:r>
      <w:r w:rsidRPr="00D700CA">
        <w:rPr>
          <w:i/>
          <w:lang w:val="nl-NL" w:eastAsia="vi-VN"/>
        </w:rPr>
        <w:t>gồm cả doanh thu của dịch vụ ăn uống và các dịch vụ khác đi kèm</w:t>
      </w:r>
      <w:r w:rsidRPr="00D700CA">
        <w:rPr>
          <w:lang w:val="nl-NL" w:eastAsia="vi-VN"/>
        </w:rPr>
        <w:t>.</w:t>
      </w:r>
    </w:p>
    <w:p w:rsidR="00914722" w:rsidRPr="00D700CA" w:rsidRDefault="00914722" w:rsidP="008C0833">
      <w:pPr>
        <w:widowControl w:val="0"/>
        <w:ind w:firstLine="720"/>
        <w:jc w:val="both"/>
        <w:rPr>
          <w:lang w:val="nl-NL"/>
        </w:rPr>
      </w:pPr>
      <w:r w:rsidRPr="00D700CA">
        <w:rPr>
          <w:lang w:val="nl-NL"/>
        </w:rPr>
        <w:t xml:space="preserve">(v) </w:t>
      </w:r>
      <w:r w:rsidR="00F366E0" w:rsidRPr="00D700CA">
        <w:rPr>
          <w:lang w:val="nl-NL"/>
        </w:rPr>
        <w:t>Đ</w:t>
      </w:r>
      <w:r w:rsidRPr="00D700CA">
        <w:rPr>
          <w:lang w:val="nl-NL"/>
        </w:rPr>
        <w:t>ối với kinh doanh xổ số thì giá tính thuế TTĐB là doanh thu bán vé các loại hình xổ số được phép kinh doanh theo quy định của pháp luật.</w:t>
      </w:r>
    </w:p>
    <w:p w:rsidR="00914722" w:rsidRPr="00D700CA" w:rsidRDefault="00914722" w:rsidP="008C0833">
      <w:pPr>
        <w:overflowPunct w:val="0"/>
        <w:autoSpaceDE w:val="0"/>
        <w:autoSpaceDN w:val="0"/>
        <w:adjustRightInd w:val="0"/>
        <w:ind w:firstLine="720"/>
        <w:jc w:val="both"/>
        <w:rPr>
          <w:bCs/>
          <w:lang w:val="nl-NL"/>
        </w:rPr>
      </w:pPr>
      <w:r w:rsidRPr="00D700CA">
        <w:rPr>
          <w:lang w:val="nl-NL"/>
        </w:rPr>
        <w:t xml:space="preserve">(vi) </w:t>
      </w:r>
      <w:r w:rsidR="00F366E0" w:rsidRPr="00D700CA">
        <w:rPr>
          <w:lang w:val="nl-NL"/>
        </w:rPr>
        <w:t>Đ</w:t>
      </w:r>
      <w:r w:rsidRPr="00D700CA">
        <w:rPr>
          <w:lang w:val="nl-NL"/>
        </w:rPr>
        <w:t xml:space="preserve">ối với hàng hóa, dịch vụ dùng để khuyến mại là giá </w:t>
      </w:r>
      <w:r w:rsidRPr="00D700CA">
        <w:rPr>
          <w:bCs/>
          <w:lang w:val="nl-NL"/>
        </w:rPr>
        <w:t>tính thuế TTĐB của hàng hóa, dịch vụ cùng loại hoặc tương đương tại thời điểm phát sinh các hoạt động này (tương tự như đối với hàng hóa, dịch vụ dùng để trao đổi hoặc tiêu dùng nội bộ, biếu, tặng, cho)</w:t>
      </w:r>
      <w:r w:rsidRPr="00D700CA">
        <w:rPr>
          <w:lang w:val="nl-NL" w:eastAsia="vi-VN"/>
        </w:rPr>
        <w:t>.</w:t>
      </w:r>
    </w:p>
    <w:p w:rsidR="00914722" w:rsidRPr="00D700CA" w:rsidRDefault="00914722" w:rsidP="008C0833">
      <w:pPr>
        <w:widowControl w:val="0"/>
        <w:ind w:firstLine="720"/>
        <w:jc w:val="both"/>
        <w:rPr>
          <w:iCs/>
          <w:lang w:eastAsia="vi-VN"/>
        </w:rPr>
      </w:pPr>
      <w:r w:rsidRPr="00D700CA">
        <w:rPr>
          <w:bCs/>
          <w:lang w:val="nl-NL"/>
        </w:rPr>
        <w:t>(vii) Bổ sung quy định “</w:t>
      </w:r>
      <w:r w:rsidRPr="00D700CA">
        <w:rPr>
          <w:i/>
          <w:lang w:val="nl-NL" w:eastAsia="vi-VN"/>
        </w:rPr>
        <w:t>Trường hợp tổ chức, cá nhân sản xuất, kinh doanh không thực hiện hoặc thực hiện không đúng chế độ hóa đơn, chứng từ thì cơ quan thuế căn cứ vào tình hình sản xuất, kinh doanh thực tế để ấn định theo quy định của pháp luật về quản lý thuế và xác định số thuế TTĐB phải nộp”.</w:t>
      </w:r>
    </w:p>
    <w:p w:rsidR="00914722" w:rsidRPr="00D700CA" w:rsidRDefault="00914722" w:rsidP="008C0833">
      <w:pPr>
        <w:widowControl w:val="0"/>
        <w:ind w:firstLine="720"/>
        <w:jc w:val="both"/>
        <w:rPr>
          <w:lang w:val="nl-NL" w:eastAsia="vi-VN"/>
        </w:rPr>
      </w:pPr>
      <w:r w:rsidRPr="00D700CA">
        <w:rPr>
          <w:iCs/>
          <w:lang w:val="pt-BR" w:eastAsia="vi-VN"/>
        </w:rPr>
        <w:t xml:space="preserve">- Sửa đổi quy định giá tính thuế TTĐB đối với hàng hóa nhập khẩu tại </w:t>
      </w:r>
      <w:r w:rsidRPr="00D700CA">
        <w:rPr>
          <w:iCs/>
          <w:lang w:val="pt-BR" w:eastAsia="vi-VN"/>
        </w:rPr>
        <w:lastRenderedPageBreak/>
        <w:t xml:space="preserve">khâu nhập khẩu là </w:t>
      </w:r>
      <w:r w:rsidRPr="00D700CA">
        <w:rPr>
          <w:bCs/>
          <w:i/>
          <w:lang w:val="pt-BR"/>
        </w:rPr>
        <w:t>trị</w:t>
      </w:r>
      <w:r w:rsidRPr="00D700CA">
        <w:rPr>
          <w:bCs/>
          <w:lang w:val="pt-BR"/>
        </w:rPr>
        <w:t xml:space="preserve"> giá tính thuế nhập</w:t>
      </w:r>
      <w:r w:rsidRPr="00D700CA">
        <w:rPr>
          <w:bCs/>
          <w:lang w:val="nl-NL" w:eastAsia="vi-VN"/>
        </w:rPr>
        <w:t xml:space="preserve"> khẩu </w:t>
      </w:r>
      <w:r w:rsidRPr="00D700CA">
        <w:rPr>
          <w:bCs/>
          <w:i/>
          <w:lang w:val="nl-NL" w:eastAsia="vi-VN"/>
        </w:rPr>
        <w:t>theo quy định pháp luật thuế xuất khẩu, thuế nhập</w:t>
      </w:r>
      <w:r w:rsidRPr="00D700CA">
        <w:rPr>
          <w:bCs/>
          <w:lang w:val="nl-NL" w:eastAsia="vi-VN"/>
        </w:rPr>
        <w:t xml:space="preserve"> </w:t>
      </w:r>
      <w:r w:rsidRPr="00D700CA">
        <w:rPr>
          <w:bCs/>
          <w:i/>
          <w:lang w:val="nl-NL" w:eastAsia="vi-VN"/>
        </w:rPr>
        <w:t>khẩu</w:t>
      </w:r>
      <w:r w:rsidRPr="00D700CA">
        <w:rPr>
          <w:bCs/>
          <w:lang w:val="nl-NL" w:eastAsia="vi-VN"/>
        </w:rPr>
        <w:t>, cộng với thuế nhập khẩu</w:t>
      </w:r>
      <w:r w:rsidRPr="00D700CA">
        <w:rPr>
          <w:bCs/>
          <w:i/>
          <w:lang w:val="nl-NL" w:eastAsia="vi-VN"/>
        </w:rPr>
        <w:t>, cộng với các khoản thuế là thuế nhập khẩu bổ sung theo quy định pháp luật thuế xuất khẩu, thuế nhập khẩu (nếu có)</w:t>
      </w:r>
      <w:r w:rsidRPr="00D700CA">
        <w:rPr>
          <w:bCs/>
          <w:lang w:val="nl-NL" w:eastAsia="vi-VN"/>
        </w:rPr>
        <w:t xml:space="preserve">. </w:t>
      </w:r>
      <w:r w:rsidRPr="00D700CA">
        <w:rPr>
          <w:lang w:val="nl-NL" w:eastAsia="vi-VN"/>
        </w:rPr>
        <w:t xml:space="preserve">Trường hợp hàng hóa nhập khẩu được miễn, giảm thuế nhập khẩu, </w:t>
      </w:r>
      <w:r w:rsidRPr="00D700CA">
        <w:rPr>
          <w:i/>
          <w:lang w:val="nl-NL" w:eastAsia="vi-VN"/>
        </w:rPr>
        <w:t>thuế nhập khẩu bổ sung</w:t>
      </w:r>
      <w:r w:rsidRPr="00D700CA">
        <w:rPr>
          <w:lang w:val="nl-NL" w:eastAsia="vi-VN"/>
        </w:rPr>
        <w:t xml:space="preserve"> thì giá tính thuế </w:t>
      </w:r>
      <w:r w:rsidRPr="00D700CA">
        <w:rPr>
          <w:i/>
          <w:lang w:val="nl-NL" w:eastAsia="vi-VN"/>
        </w:rPr>
        <w:t>TTĐB</w:t>
      </w:r>
      <w:r w:rsidRPr="00D700CA">
        <w:rPr>
          <w:lang w:val="nl-NL" w:eastAsia="vi-VN"/>
        </w:rPr>
        <w:t xml:space="preserve"> không bao gồm số thuế nhập khẩu</w:t>
      </w:r>
      <w:r w:rsidRPr="00D700CA">
        <w:rPr>
          <w:i/>
          <w:lang w:val="nl-NL" w:eastAsia="vi-VN"/>
        </w:rPr>
        <w:t>,</w:t>
      </w:r>
      <w:r w:rsidRPr="00D700CA">
        <w:rPr>
          <w:lang w:val="nl-NL" w:eastAsia="vi-VN"/>
        </w:rPr>
        <w:t xml:space="preserve"> </w:t>
      </w:r>
      <w:r w:rsidRPr="00D700CA">
        <w:rPr>
          <w:i/>
          <w:lang w:val="nl-NL" w:eastAsia="vi-VN"/>
        </w:rPr>
        <w:t>thuế nhập khẩu bổ sung</w:t>
      </w:r>
      <w:r w:rsidRPr="00D700CA">
        <w:rPr>
          <w:lang w:val="nl-NL" w:eastAsia="vi-VN"/>
        </w:rPr>
        <w:t xml:space="preserve"> được miễn, giả</w:t>
      </w:r>
      <w:r w:rsidR="00106A34" w:rsidRPr="00D700CA">
        <w:rPr>
          <w:lang w:val="nl-NL" w:eastAsia="vi-VN"/>
        </w:rPr>
        <w:t>m để đảm bảo đồng bộ pháp luật.</w:t>
      </w:r>
    </w:p>
    <w:p w:rsidR="00914722" w:rsidRPr="00D700CA" w:rsidRDefault="00914722" w:rsidP="008C0833">
      <w:pPr>
        <w:widowControl w:val="0"/>
        <w:ind w:firstLine="720"/>
        <w:jc w:val="both"/>
        <w:rPr>
          <w:rFonts w:eastAsia="Times New Roman"/>
          <w:lang w:val="nl-NL"/>
        </w:rPr>
      </w:pPr>
      <w:r w:rsidRPr="00D700CA">
        <w:rPr>
          <w:bCs/>
          <w:spacing w:val="-2"/>
          <w:szCs w:val="28"/>
          <w:lang w:val="nl-NL"/>
        </w:rPr>
        <w:t xml:space="preserve">- Bổ sung quy định về giá tính thuế TTĐB đối với trường hợp tổ chức, cá nhân </w:t>
      </w:r>
      <w:r w:rsidRPr="00D700CA">
        <w:rPr>
          <w:rFonts w:eastAsia="Times New Roman"/>
          <w:lang w:val="nl-NL"/>
        </w:rPr>
        <w:t>sản xuất, nhập khẩu bán hàng chịu thuế TTĐB có gắn liền với dịch vụ cho thuê một phần hoặc bộ phận của hàng hóa đó thì giá tính thuế TTĐB là giá tính thuế của hàng hóa cùng loại hoặc tương đương, có bao gồm giá của bộ phận được cho thuê, đ</w:t>
      </w:r>
      <w:r w:rsidR="00106A34" w:rsidRPr="00D700CA">
        <w:rPr>
          <w:rFonts w:eastAsia="Times New Roman"/>
          <w:lang w:val="nl-NL"/>
        </w:rPr>
        <w:t>ược bán tại thời điểm phát sinh để bao quát các trường hợp phát sinh.</w:t>
      </w:r>
    </w:p>
    <w:p w:rsidR="00914722" w:rsidRPr="00D700CA" w:rsidRDefault="00914722" w:rsidP="008C0833">
      <w:pPr>
        <w:widowControl w:val="0"/>
        <w:ind w:firstLine="720"/>
        <w:jc w:val="both"/>
        <w:rPr>
          <w:bCs/>
          <w:lang w:val="nl-NL"/>
        </w:rPr>
      </w:pPr>
      <w:r w:rsidRPr="00D700CA">
        <w:rPr>
          <w:lang w:val="nl-NL" w:eastAsia="vi-VN"/>
        </w:rPr>
        <w:t xml:space="preserve">- Sửa đổi quy định rõ giá tính thuế đối với kinh doanh </w:t>
      </w:r>
      <w:r w:rsidRPr="00D700CA">
        <w:rPr>
          <w:lang w:val="nl-NL"/>
        </w:rPr>
        <w:t xml:space="preserve">ca-si-nô, trò chơi điện tử có thưởng, kinh doanh đặt cược là doanh thu từ hoạt động này trừ số tiền đã trả thưởng cho khách và </w:t>
      </w:r>
      <w:r w:rsidRPr="00D700CA">
        <w:rPr>
          <w:iCs/>
          <w:lang w:val="nl-NL"/>
        </w:rPr>
        <w:t>số tiền đổi trả cho khách không sử dụng hết (nếu có)</w:t>
      </w:r>
      <w:r w:rsidRPr="00D700CA">
        <w:rPr>
          <w:lang w:val="nl-NL" w:eastAsia="vi-VN"/>
        </w:rPr>
        <w:t>.</w:t>
      </w:r>
    </w:p>
    <w:p w:rsidR="00914722" w:rsidRPr="00D700CA" w:rsidRDefault="004A2EED" w:rsidP="008C0833">
      <w:pPr>
        <w:ind w:firstLine="720"/>
        <w:jc w:val="both"/>
        <w:rPr>
          <w:b/>
          <w:szCs w:val="28"/>
          <w:lang w:val="nl-NL"/>
        </w:rPr>
      </w:pPr>
      <w:r w:rsidRPr="00D700CA">
        <w:rPr>
          <w:b/>
          <w:szCs w:val="28"/>
          <w:lang w:val="nl-NL"/>
        </w:rPr>
        <w:t>2.</w:t>
      </w:r>
      <w:r w:rsidR="00914722" w:rsidRPr="00D700CA">
        <w:rPr>
          <w:b/>
          <w:szCs w:val="28"/>
          <w:lang w:val="nl-NL"/>
        </w:rPr>
        <w:t xml:space="preserve">6. Về </w:t>
      </w:r>
      <w:r w:rsidR="00914722" w:rsidRPr="00D700CA">
        <w:rPr>
          <w:b/>
          <w:lang w:val="nl-NL"/>
        </w:rPr>
        <w:t xml:space="preserve">thời điểm xác định thuế TTĐB </w:t>
      </w:r>
    </w:p>
    <w:p w:rsidR="00914722" w:rsidRPr="00D700CA" w:rsidRDefault="00914722" w:rsidP="008C0833">
      <w:pPr>
        <w:widowControl w:val="0"/>
        <w:ind w:firstLine="720"/>
        <w:jc w:val="both"/>
        <w:rPr>
          <w:lang w:val="nl-NL"/>
        </w:rPr>
      </w:pPr>
      <w:r w:rsidRPr="00D700CA">
        <w:rPr>
          <w:lang w:val="nl-NL"/>
        </w:rPr>
        <w:t xml:space="preserve">Bổ sung 01 Điều quy định về thời điểm xác định thuế TTĐB </w:t>
      </w:r>
      <w:r w:rsidRPr="00D700CA">
        <w:rPr>
          <w:szCs w:val="28"/>
        </w:rPr>
        <w:t xml:space="preserve">để </w:t>
      </w:r>
      <w:r w:rsidRPr="00D700CA">
        <w:rPr>
          <w:szCs w:val="28"/>
          <w:lang w:val="nl-NL"/>
        </w:rPr>
        <w:t>l</w:t>
      </w:r>
      <w:r w:rsidRPr="00D700CA">
        <w:rPr>
          <w:szCs w:val="28"/>
        </w:rPr>
        <w:t xml:space="preserve">uật hóa quy định </w:t>
      </w:r>
      <w:r w:rsidRPr="00D700CA">
        <w:rPr>
          <w:szCs w:val="28"/>
          <w:lang w:val="nl-NL"/>
        </w:rPr>
        <w:t xml:space="preserve">đang thực hiện ổn định tại các văn bản dưới Luật </w:t>
      </w:r>
      <w:r w:rsidRPr="00D700CA">
        <w:rPr>
          <w:lang w:val="nl-NL"/>
        </w:rPr>
        <w:t>như sau:</w:t>
      </w:r>
    </w:p>
    <w:p w:rsidR="00914722" w:rsidRPr="00D700CA" w:rsidRDefault="00914722" w:rsidP="008C0833">
      <w:pPr>
        <w:shd w:val="clear" w:color="auto" w:fill="FFFFFF"/>
        <w:ind w:firstLine="720"/>
        <w:jc w:val="both"/>
        <w:rPr>
          <w:i/>
          <w:lang w:val="nl-NL" w:eastAsia="vi-VN"/>
        </w:rPr>
      </w:pPr>
      <w:r w:rsidRPr="00D700CA">
        <w:rPr>
          <w:i/>
          <w:lang w:val="nl-NL" w:eastAsia="vi-VN"/>
        </w:rPr>
        <w:t xml:space="preserve">“- </w:t>
      </w:r>
      <w:r w:rsidRPr="00D700CA">
        <w:rPr>
          <w:bCs/>
          <w:i/>
          <w:color w:val="000000"/>
        </w:rPr>
        <w:t xml:space="preserve">Thời điểm xác định thuế </w:t>
      </w:r>
      <w:r w:rsidRPr="00D700CA">
        <w:rPr>
          <w:bCs/>
          <w:i/>
          <w:color w:val="000000"/>
          <w:lang w:val="nl-NL"/>
        </w:rPr>
        <w:t>TTĐB</w:t>
      </w:r>
      <w:r w:rsidRPr="00D700CA">
        <w:rPr>
          <w:bCs/>
          <w:i/>
          <w:color w:val="000000"/>
        </w:rPr>
        <w:t xml:space="preserve"> đối với hàng hóa là thời điểm chuyển giao quyền sở hữu hoặc quyền sử dụng hàng hóa cho người mua, không phân biệt đã thu được tiền hay chưa thu được tiền</w:t>
      </w:r>
      <w:r w:rsidRPr="00D700CA">
        <w:rPr>
          <w:i/>
          <w:lang w:val="nl-NL" w:eastAsia="vi-VN"/>
        </w:rPr>
        <w:t>.</w:t>
      </w:r>
    </w:p>
    <w:p w:rsidR="00914722" w:rsidRPr="00D700CA" w:rsidRDefault="00914722" w:rsidP="008C0833">
      <w:pPr>
        <w:shd w:val="clear" w:color="auto" w:fill="FFFFFF"/>
        <w:ind w:firstLine="720"/>
        <w:jc w:val="both"/>
        <w:rPr>
          <w:i/>
          <w:lang w:val="nl-NL" w:eastAsia="vi-VN"/>
        </w:rPr>
      </w:pPr>
      <w:r w:rsidRPr="00D700CA">
        <w:rPr>
          <w:i/>
          <w:lang w:val="nl-NL" w:eastAsia="vi-VN"/>
        </w:rPr>
        <w:t xml:space="preserve">- </w:t>
      </w:r>
      <w:bookmarkStart w:id="0" w:name="_Hlk159871983"/>
      <w:r w:rsidRPr="00D700CA">
        <w:rPr>
          <w:bCs/>
          <w:i/>
          <w:color w:val="000000"/>
        </w:rPr>
        <w:t xml:space="preserve">Thời điểm xác định thuế </w:t>
      </w:r>
      <w:bookmarkEnd w:id="0"/>
      <w:r w:rsidRPr="00D700CA">
        <w:rPr>
          <w:bCs/>
          <w:i/>
          <w:color w:val="000000"/>
          <w:lang w:val="nl-NL"/>
        </w:rPr>
        <w:t>TTĐB</w:t>
      </w:r>
      <w:r w:rsidRPr="00D700CA">
        <w:rPr>
          <w:bCs/>
          <w:i/>
          <w:color w:val="000000"/>
        </w:rPr>
        <w:t xml:space="preserve"> đối với dịch vụ là thời điểm hoàn thành việc cung ứng dịch vụ hoặc thời điểm lập hóa đơn cung ứng dịch vụ, không phân biệt đã thu được tiền hay chưa thu được tiền</w:t>
      </w:r>
      <w:r w:rsidRPr="00D700CA">
        <w:rPr>
          <w:i/>
          <w:lang w:val="nl-NL" w:eastAsia="vi-VN"/>
        </w:rPr>
        <w:t>.</w:t>
      </w:r>
    </w:p>
    <w:p w:rsidR="00914722" w:rsidRPr="00D700CA" w:rsidRDefault="00914722" w:rsidP="008C0833">
      <w:pPr>
        <w:shd w:val="clear" w:color="auto" w:fill="FFFFFF"/>
        <w:ind w:firstLine="720"/>
        <w:jc w:val="both"/>
        <w:rPr>
          <w:i/>
          <w:lang w:val="nl-NL" w:eastAsia="vi-VN"/>
        </w:rPr>
      </w:pPr>
      <w:r w:rsidRPr="00D700CA">
        <w:rPr>
          <w:i/>
          <w:lang w:val="nl-NL" w:eastAsia="vi-VN"/>
        </w:rPr>
        <w:t xml:space="preserve">- </w:t>
      </w:r>
      <w:r w:rsidRPr="00D700CA">
        <w:rPr>
          <w:bCs/>
          <w:i/>
          <w:color w:val="000000"/>
        </w:rPr>
        <w:t xml:space="preserve">Thời điểm xác định thuế </w:t>
      </w:r>
      <w:r w:rsidRPr="00D700CA">
        <w:rPr>
          <w:bCs/>
          <w:i/>
          <w:color w:val="000000"/>
          <w:lang w:val="nl-NL"/>
        </w:rPr>
        <w:t>TTĐB</w:t>
      </w:r>
      <w:r w:rsidRPr="00D700CA">
        <w:rPr>
          <w:bCs/>
          <w:i/>
          <w:color w:val="000000"/>
        </w:rPr>
        <w:t xml:space="preserve"> đối với</w:t>
      </w:r>
      <w:r w:rsidRPr="00D700CA">
        <w:rPr>
          <w:bCs/>
          <w:i/>
          <w:color w:val="000000"/>
          <w:lang w:val="nl-NL"/>
        </w:rPr>
        <w:t xml:space="preserve"> </w:t>
      </w:r>
      <w:r w:rsidRPr="00D700CA">
        <w:rPr>
          <w:i/>
          <w:lang w:val="nl-NL" w:eastAsia="vi-VN"/>
        </w:rPr>
        <w:t>hàng hóa nhập khẩu là thời điểm đăng ký tờ khai hải quan.”</w:t>
      </w:r>
    </w:p>
    <w:p w:rsidR="00914722" w:rsidRPr="00D700CA" w:rsidRDefault="004A2EED" w:rsidP="008C0833">
      <w:pPr>
        <w:ind w:firstLine="720"/>
        <w:jc w:val="both"/>
        <w:rPr>
          <w:b/>
          <w:szCs w:val="28"/>
          <w:lang w:val="nl-NL"/>
        </w:rPr>
      </w:pPr>
      <w:r w:rsidRPr="00D700CA">
        <w:rPr>
          <w:b/>
          <w:szCs w:val="28"/>
          <w:lang w:val="nl-NL"/>
        </w:rPr>
        <w:t>2.</w:t>
      </w:r>
      <w:r w:rsidR="00914722" w:rsidRPr="00D700CA">
        <w:rPr>
          <w:b/>
          <w:szCs w:val="28"/>
          <w:lang w:val="nl-NL"/>
        </w:rPr>
        <w:t>7. Về thuế suất thuế TTĐB</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szCs w:val="28"/>
          <w:lang w:val="nl-NL"/>
        </w:rPr>
        <w:t>a)</w:t>
      </w:r>
      <w:r w:rsidRPr="00D700CA">
        <w:rPr>
          <w:rFonts w:eastAsia="Times New Roman"/>
          <w:szCs w:val="28"/>
        </w:rPr>
        <w:t xml:space="preserve"> </w:t>
      </w:r>
      <w:r w:rsidRPr="00D700CA">
        <w:rPr>
          <w:rFonts w:eastAsia="Times New Roman"/>
          <w:szCs w:val="28"/>
          <w:lang w:val="nl-NL"/>
        </w:rPr>
        <w:t xml:space="preserve">Đối với mặt hàng thuốc lá theo quy định của Luật </w:t>
      </w:r>
      <w:r w:rsidR="00ED3974" w:rsidRPr="00D700CA">
        <w:rPr>
          <w:rFonts w:eastAsia="Times New Roman"/>
          <w:szCs w:val="28"/>
          <w:lang w:val="nl-NL"/>
        </w:rPr>
        <w:t>P</w:t>
      </w:r>
      <w:r w:rsidRPr="00D700CA">
        <w:rPr>
          <w:rFonts w:eastAsia="Times New Roman"/>
          <w:szCs w:val="28"/>
          <w:lang w:val="nl-NL"/>
        </w:rPr>
        <w:t>hòng, chống tác hại của thuốc lá</w:t>
      </w:r>
      <w:r w:rsidRPr="00D700CA">
        <w:rPr>
          <w:rFonts w:eastAsia="Times New Roman"/>
          <w:bCs/>
          <w:iCs/>
          <w:szCs w:val="28"/>
          <w:lang w:val="nl-NL"/>
        </w:rPr>
        <w:t xml:space="preserve">: </w:t>
      </w:r>
      <w:r w:rsidR="00513B2F">
        <w:rPr>
          <w:rFonts w:eastAsia="Times New Roman"/>
          <w:bCs/>
          <w:iCs/>
          <w:szCs w:val="28"/>
          <w:lang w:val="nl-NL"/>
        </w:rPr>
        <w:t>G</w:t>
      </w:r>
      <w:r w:rsidRPr="00D700CA">
        <w:rPr>
          <w:rFonts w:eastAsia="Times New Roman"/>
          <w:bCs/>
          <w:iCs/>
          <w:szCs w:val="28"/>
          <w:lang w:val="nl-NL"/>
        </w:rPr>
        <w:t>iữ nguyên mức thuế suất 75% và b</w:t>
      </w:r>
      <w:r w:rsidRPr="00D700CA">
        <w:rPr>
          <w:rFonts w:eastAsia="Times New Roman"/>
          <w:bCs/>
          <w:iCs/>
          <w:szCs w:val="28"/>
        </w:rPr>
        <w:t xml:space="preserve">ổ sung </w:t>
      </w:r>
      <w:r w:rsidRPr="00D700CA">
        <w:rPr>
          <w:rFonts w:eastAsia="Times New Roman"/>
          <w:bCs/>
          <w:iCs/>
          <w:szCs w:val="28"/>
          <w:lang w:val="nl-NL"/>
        </w:rPr>
        <w:t>mức</w:t>
      </w:r>
      <w:r w:rsidRPr="00D700CA">
        <w:rPr>
          <w:rFonts w:eastAsia="Times New Roman"/>
          <w:bCs/>
          <w:iCs/>
          <w:szCs w:val="28"/>
        </w:rPr>
        <w:t xml:space="preserve"> thuế tuyệt đối</w:t>
      </w:r>
      <w:r w:rsidRPr="00D700CA">
        <w:rPr>
          <w:rFonts w:eastAsia="Times New Roman"/>
          <w:bCs/>
          <w:iCs/>
          <w:szCs w:val="28"/>
          <w:lang w:val="nl-NL"/>
        </w:rPr>
        <w:t xml:space="preserve"> theo lộ trình </w:t>
      </w:r>
      <w:r w:rsidRPr="00D700CA">
        <w:rPr>
          <w:rFonts w:eastAsia="Times New Roman"/>
          <w:szCs w:val="28"/>
        </w:rPr>
        <w:t>tăng từng năm trong giai đoạn từ năm 2026 đến năm 2030 để góp phần đạt mục tiêu g</w:t>
      </w:r>
      <w:r w:rsidRPr="00D700CA">
        <w:rPr>
          <w:szCs w:val="28"/>
        </w:rPr>
        <w:t>iảm tỷ lệ sử dụng thuốc lá trong nhóm nam từ 15 tuổi trở lên xuống dưới 36%</w:t>
      </w:r>
      <w:r w:rsidRPr="00D700CA">
        <w:rPr>
          <w:szCs w:val="28"/>
          <w:lang w:val="sv-SE"/>
        </w:rPr>
        <w:t xml:space="preserve"> trong g</w:t>
      </w:r>
      <w:r w:rsidRPr="00D700CA">
        <w:rPr>
          <w:szCs w:val="28"/>
        </w:rPr>
        <w:t>iai đoạn 2026 – 2030</w:t>
      </w:r>
      <w:r w:rsidRPr="00D700CA">
        <w:rPr>
          <w:rFonts w:eastAsia="Times New Roman"/>
          <w:szCs w:val="28"/>
        </w:rPr>
        <w:t xml:space="preserve"> theo Chiến lược </w:t>
      </w:r>
      <w:r w:rsidR="00ED3974" w:rsidRPr="00D700CA">
        <w:rPr>
          <w:rFonts w:eastAsia="Times New Roman"/>
          <w:szCs w:val="28"/>
          <w:lang w:val="nl-NL"/>
        </w:rPr>
        <w:t>quốc gia về p</w:t>
      </w:r>
      <w:r w:rsidRPr="00D700CA">
        <w:rPr>
          <w:rFonts w:eastAsia="Times New Roman"/>
          <w:szCs w:val="28"/>
        </w:rPr>
        <w:t>hòng</w:t>
      </w:r>
      <w:r w:rsidR="00ED3974" w:rsidRPr="00D700CA">
        <w:rPr>
          <w:rFonts w:eastAsia="Times New Roman"/>
          <w:szCs w:val="28"/>
          <w:lang w:val="nl-NL"/>
        </w:rPr>
        <w:t>,</w:t>
      </w:r>
      <w:r w:rsidRPr="00D700CA">
        <w:rPr>
          <w:rFonts w:eastAsia="Times New Roman"/>
          <w:szCs w:val="28"/>
        </w:rPr>
        <w:t xml:space="preserve"> chống tác hại của thuốc lá và hướng tới đạt tỷ trọng thuế trên giá bán lẻ thuốc lá theo khuyến nghị của WHO (75%)</w:t>
      </w:r>
      <w:r w:rsidRPr="00D700CA">
        <w:rPr>
          <w:rFonts w:eastAsia="Times New Roman"/>
          <w:szCs w:val="28"/>
          <w:lang w:val="nl-NL"/>
        </w:rPr>
        <w:t xml:space="preserve"> </w:t>
      </w:r>
      <w:r w:rsidRPr="00D700CA">
        <w:rPr>
          <w:rFonts w:eastAsia="Times New Roman"/>
          <w:bCs/>
          <w:iCs/>
          <w:szCs w:val="28"/>
          <w:lang w:val="nl-NL"/>
        </w:rPr>
        <w:t>với 02 phương án như sau:</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xml:space="preserve">- Phương án 1: </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Đối với thuốc lá điếu: 2.000 đồng/bao</w:t>
      </w:r>
      <w:r w:rsidR="004A2EED" w:rsidRPr="00D700CA">
        <w:rPr>
          <w:rFonts w:eastAsia="Times New Roman"/>
          <w:bCs/>
          <w:iCs/>
          <w:szCs w:val="28"/>
          <w:lang w:val="nl-NL"/>
        </w:rPr>
        <w:t xml:space="preserve"> (từ năm 2026)</w:t>
      </w:r>
      <w:r w:rsidRPr="00D700CA">
        <w:rPr>
          <w:rFonts w:eastAsia="Times New Roman"/>
          <w:bCs/>
          <w:iCs/>
          <w:szCs w:val="28"/>
          <w:lang w:val="nl-NL"/>
        </w:rPr>
        <w:t>, 4.000 đồng/bao</w:t>
      </w:r>
      <w:r w:rsidR="0022551C" w:rsidRPr="00D700CA">
        <w:rPr>
          <w:rFonts w:eastAsia="Times New Roman"/>
          <w:bCs/>
          <w:iCs/>
          <w:szCs w:val="28"/>
          <w:lang w:val="nl-NL"/>
        </w:rPr>
        <w:t xml:space="preserve"> </w:t>
      </w:r>
      <w:r w:rsidR="004A2EED" w:rsidRPr="00D700CA">
        <w:rPr>
          <w:rFonts w:eastAsia="Times New Roman"/>
          <w:bCs/>
          <w:iCs/>
          <w:szCs w:val="28"/>
          <w:lang w:val="nl-NL"/>
        </w:rPr>
        <w:t>(từ năm 2027)</w:t>
      </w:r>
      <w:r w:rsidRPr="00D700CA">
        <w:rPr>
          <w:rFonts w:eastAsia="Times New Roman"/>
          <w:bCs/>
          <w:iCs/>
          <w:szCs w:val="28"/>
          <w:lang w:val="nl-NL"/>
        </w:rPr>
        <w:t>, 6.000 đồng/bao</w:t>
      </w:r>
      <w:r w:rsidR="004A2EED" w:rsidRPr="00D700CA">
        <w:rPr>
          <w:rFonts w:eastAsia="Times New Roman"/>
          <w:bCs/>
          <w:iCs/>
          <w:szCs w:val="28"/>
          <w:lang w:val="nl-NL"/>
        </w:rPr>
        <w:t xml:space="preserve"> (từ năm 2028)</w:t>
      </w:r>
      <w:r w:rsidR="0095120C" w:rsidRPr="00D700CA">
        <w:rPr>
          <w:rFonts w:eastAsia="Times New Roman"/>
          <w:bCs/>
          <w:iCs/>
          <w:szCs w:val="28"/>
          <w:lang w:val="nl-NL"/>
        </w:rPr>
        <w:t xml:space="preserve">, 8.000 đồng/bao </w:t>
      </w:r>
      <w:r w:rsidR="004A2EED" w:rsidRPr="00D700CA">
        <w:rPr>
          <w:rFonts w:eastAsia="Times New Roman"/>
          <w:bCs/>
          <w:iCs/>
          <w:szCs w:val="28"/>
          <w:lang w:val="nl-NL"/>
        </w:rPr>
        <w:t xml:space="preserve">(từ năm 2029), </w:t>
      </w:r>
      <w:r w:rsidRPr="00D700CA">
        <w:rPr>
          <w:rFonts w:eastAsia="Times New Roman"/>
          <w:bCs/>
          <w:iCs/>
          <w:szCs w:val="28"/>
          <w:lang w:val="nl-NL"/>
        </w:rPr>
        <w:t>10.000 đồng/bao</w:t>
      </w:r>
      <w:r w:rsidR="004A2EED" w:rsidRPr="00D700CA">
        <w:rPr>
          <w:rFonts w:eastAsia="Times New Roman"/>
          <w:bCs/>
          <w:iCs/>
          <w:szCs w:val="28"/>
          <w:lang w:val="nl-NL"/>
        </w:rPr>
        <w:t xml:space="preserve"> (từ năm 2030)</w:t>
      </w:r>
      <w:r w:rsidRPr="00D700CA">
        <w:rPr>
          <w:rFonts w:eastAsia="Times New Roman"/>
          <w:bCs/>
          <w:iCs/>
          <w:szCs w:val="28"/>
          <w:lang w:val="nl-NL"/>
        </w:rPr>
        <w:t>.</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Đối với xì gà: 20.000 đồng/điếu</w:t>
      </w:r>
      <w:r w:rsidR="0022551C" w:rsidRPr="00D700CA">
        <w:rPr>
          <w:rFonts w:eastAsia="Times New Roman"/>
          <w:bCs/>
          <w:iCs/>
          <w:szCs w:val="28"/>
          <w:lang w:val="nl-NL"/>
        </w:rPr>
        <w:t xml:space="preserve"> (từ năm 2026)</w:t>
      </w:r>
      <w:r w:rsidRPr="00D700CA">
        <w:rPr>
          <w:rFonts w:eastAsia="Times New Roman"/>
          <w:bCs/>
          <w:iCs/>
          <w:szCs w:val="28"/>
          <w:lang w:val="nl-NL"/>
        </w:rPr>
        <w:t>, 40.000 đồng/điếu</w:t>
      </w:r>
      <w:r w:rsidR="0022551C" w:rsidRPr="00D700CA">
        <w:rPr>
          <w:rFonts w:eastAsia="Times New Roman"/>
          <w:bCs/>
          <w:iCs/>
          <w:szCs w:val="28"/>
          <w:lang w:val="nl-NL"/>
        </w:rPr>
        <w:t xml:space="preserve"> (từ năm 2027)</w:t>
      </w:r>
      <w:r w:rsidRPr="00D700CA">
        <w:rPr>
          <w:rFonts w:eastAsia="Times New Roman"/>
          <w:bCs/>
          <w:iCs/>
          <w:szCs w:val="28"/>
          <w:lang w:val="nl-NL"/>
        </w:rPr>
        <w:t>, 60.000 đồng/điếu</w:t>
      </w:r>
      <w:r w:rsidR="000128B4" w:rsidRPr="00D700CA">
        <w:rPr>
          <w:rFonts w:eastAsia="Times New Roman"/>
          <w:bCs/>
          <w:iCs/>
          <w:szCs w:val="28"/>
          <w:lang w:val="nl-NL"/>
        </w:rPr>
        <w:t xml:space="preserve"> (từ năm 2028)</w:t>
      </w:r>
      <w:r w:rsidRPr="00D700CA">
        <w:rPr>
          <w:rFonts w:eastAsia="Times New Roman"/>
          <w:bCs/>
          <w:iCs/>
          <w:szCs w:val="28"/>
          <w:lang w:val="nl-NL"/>
        </w:rPr>
        <w:t>, 80.000 đồng/điếu</w:t>
      </w:r>
      <w:r w:rsidR="000128B4" w:rsidRPr="00D700CA">
        <w:rPr>
          <w:rFonts w:eastAsia="Times New Roman"/>
          <w:bCs/>
          <w:iCs/>
          <w:szCs w:val="28"/>
          <w:lang w:val="nl-NL"/>
        </w:rPr>
        <w:t xml:space="preserve"> (từ năm 2029)</w:t>
      </w:r>
      <w:r w:rsidRPr="00D700CA">
        <w:rPr>
          <w:rFonts w:eastAsia="Times New Roman"/>
          <w:bCs/>
          <w:iCs/>
          <w:szCs w:val="28"/>
          <w:lang w:val="nl-NL"/>
        </w:rPr>
        <w:t>, 100.000 đồng/điếu</w:t>
      </w:r>
      <w:r w:rsidR="000128B4" w:rsidRPr="00D700CA">
        <w:rPr>
          <w:rFonts w:eastAsia="Times New Roman"/>
          <w:bCs/>
          <w:iCs/>
          <w:szCs w:val="28"/>
          <w:lang w:val="nl-NL"/>
        </w:rPr>
        <w:t xml:space="preserve"> (từ năm 2030)</w:t>
      </w:r>
      <w:r w:rsidRPr="00D700CA">
        <w:rPr>
          <w:rFonts w:eastAsia="Times New Roman"/>
          <w:bCs/>
          <w:iCs/>
          <w:szCs w:val="28"/>
          <w:lang w:val="nl-NL"/>
        </w:rPr>
        <w:t>.</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lastRenderedPageBreak/>
        <w:t>+ Đối với t</w:t>
      </w:r>
      <w:r w:rsidRPr="00D700CA">
        <w:t>huốc lá sợi, thuốc lào hoặc các dạng khác dùng để hút, hít, nhai, ngửi, ngậm</w:t>
      </w:r>
      <w:r w:rsidRPr="00D700CA">
        <w:rPr>
          <w:lang w:val="nl-NL"/>
        </w:rPr>
        <w:t xml:space="preserve">: </w:t>
      </w:r>
      <w:r w:rsidRPr="00D700CA">
        <w:rPr>
          <w:lang w:val="sv-SE"/>
        </w:rPr>
        <w:t>20.000 đồng/100g hoặc 100ml</w:t>
      </w:r>
      <w:r w:rsidR="000128B4" w:rsidRPr="00D700CA">
        <w:rPr>
          <w:lang w:val="sv-SE"/>
        </w:rPr>
        <w:t xml:space="preserve"> </w:t>
      </w:r>
      <w:r w:rsidR="000128B4" w:rsidRPr="00D700CA">
        <w:rPr>
          <w:rFonts w:eastAsia="Times New Roman"/>
          <w:bCs/>
          <w:iCs/>
          <w:szCs w:val="28"/>
          <w:lang w:val="nl-NL"/>
        </w:rPr>
        <w:t>(từ năm 2026)</w:t>
      </w:r>
      <w:r w:rsidRPr="00D700CA">
        <w:rPr>
          <w:lang w:val="sv-SE"/>
        </w:rPr>
        <w:t>, 40.000 đồng/100g hoặc 100ml</w:t>
      </w:r>
      <w:r w:rsidR="000128B4" w:rsidRPr="00D700CA">
        <w:rPr>
          <w:lang w:val="sv-SE"/>
        </w:rPr>
        <w:t xml:space="preserve"> </w:t>
      </w:r>
      <w:r w:rsidR="000128B4" w:rsidRPr="00D700CA">
        <w:rPr>
          <w:rFonts w:eastAsia="Times New Roman"/>
          <w:bCs/>
          <w:iCs/>
          <w:szCs w:val="28"/>
          <w:lang w:val="nl-NL"/>
        </w:rPr>
        <w:t>(từ năm 2027)</w:t>
      </w:r>
      <w:r w:rsidRPr="00D700CA">
        <w:rPr>
          <w:lang w:val="sv-SE"/>
        </w:rPr>
        <w:t>, 60.000 đồng/100g hoặc 100ml</w:t>
      </w:r>
      <w:r w:rsidR="000128B4" w:rsidRPr="00D700CA">
        <w:rPr>
          <w:lang w:val="sv-SE"/>
        </w:rPr>
        <w:t xml:space="preserve"> </w:t>
      </w:r>
      <w:r w:rsidR="000128B4" w:rsidRPr="00D700CA">
        <w:rPr>
          <w:rFonts w:eastAsia="Times New Roman"/>
          <w:bCs/>
          <w:iCs/>
          <w:szCs w:val="28"/>
          <w:lang w:val="nl-NL"/>
        </w:rPr>
        <w:t>(từ năm 2028)</w:t>
      </w:r>
      <w:r w:rsidRPr="00D700CA">
        <w:rPr>
          <w:lang w:val="sv-SE"/>
        </w:rPr>
        <w:t>, 80.000 đồng/100g hoặc 100ml</w:t>
      </w:r>
      <w:r w:rsidR="000128B4" w:rsidRPr="00D700CA">
        <w:rPr>
          <w:lang w:val="sv-SE"/>
        </w:rPr>
        <w:t xml:space="preserve"> </w:t>
      </w:r>
      <w:r w:rsidR="000128B4" w:rsidRPr="00D700CA">
        <w:rPr>
          <w:rFonts w:eastAsia="Times New Roman"/>
          <w:bCs/>
          <w:iCs/>
          <w:szCs w:val="28"/>
          <w:lang w:val="nl-NL"/>
        </w:rPr>
        <w:t>(từ năm 2029)</w:t>
      </w:r>
      <w:r w:rsidRPr="00D700CA">
        <w:rPr>
          <w:lang w:val="sv-SE"/>
        </w:rPr>
        <w:t>, 100.000 đồng/100g hoặc 100ml</w:t>
      </w:r>
      <w:r w:rsidR="000128B4" w:rsidRPr="00D700CA">
        <w:rPr>
          <w:lang w:val="sv-SE"/>
        </w:rPr>
        <w:t xml:space="preserve"> </w:t>
      </w:r>
      <w:r w:rsidR="000128B4" w:rsidRPr="00D700CA">
        <w:rPr>
          <w:rFonts w:eastAsia="Times New Roman"/>
          <w:bCs/>
          <w:iCs/>
          <w:szCs w:val="28"/>
          <w:lang w:val="nl-NL"/>
        </w:rPr>
        <w:t>(từ năm 2030)</w:t>
      </w:r>
      <w:r w:rsidRPr="00D700CA">
        <w:rPr>
          <w:lang w:val="sv-SE"/>
        </w:rPr>
        <w:t>.</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xml:space="preserve">- Phương án 2: </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Đối với thuốc lá điếu: 5.000 đồng/bao</w:t>
      </w:r>
      <w:r w:rsidR="000128B4" w:rsidRPr="00D700CA">
        <w:rPr>
          <w:rFonts w:eastAsia="Times New Roman"/>
          <w:bCs/>
          <w:iCs/>
          <w:szCs w:val="28"/>
          <w:lang w:val="nl-NL"/>
        </w:rPr>
        <w:t xml:space="preserve"> (từ năm 2026)</w:t>
      </w:r>
      <w:r w:rsidRPr="00D700CA">
        <w:rPr>
          <w:rFonts w:eastAsia="Times New Roman"/>
          <w:bCs/>
          <w:iCs/>
          <w:szCs w:val="28"/>
          <w:lang w:val="nl-NL"/>
        </w:rPr>
        <w:t>, 6.000 đồng/bao</w:t>
      </w:r>
      <w:r w:rsidR="000128B4" w:rsidRPr="00D700CA">
        <w:rPr>
          <w:rFonts w:eastAsia="Times New Roman"/>
          <w:bCs/>
          <w:iCs/>
          <w:szCs w:val="28"/>
          <w:lang w:val="nl-NL"/>
        </w:rPr>
        <w:t xml:space="preserve"> (từ năm 2027)</w:t>
      </w:r>
      <w:r w:rsidRPr="00D700CA">
        <w:rPr>
          <w:rFonts w:eastAsia="Times New Roman"/>
          <w:bCs/>
          <w:iCs/>
          <w:szCs w:val="28"/>
          <w:lang w:val="nl-NL"/>
        </w:rPr>
        <w:t>, 7.000 đồng/bao</w:t>
      </w:r>
      <w:r w:rsidR="000128B4" w:rsidRPr="00D700CA">
        <w:rPr>
          <w:rFonts w:eastAsia="Times New Roman"/>
          <w:bCs/>
          <w:iCs/>
          <w:szCs w:val="28"/>
          <w:lang w:val="nl-NL"/>
        </w:rPr>
        <w:t xml:space="preserve"> (từ năm 2028)</w:t>
      </w:r>
      <w:r w:rsidRPr="00D700CA">
        <w:rPr>
          <w:rFonts w:eastAsia="Times New Roman"/>
          <w:bCs/>
          <w:iCs/>
          <w:szCs w:val="28"/>
          <w:lang w:val="nl-NL"/>
        </w:rPr>
        <w:t>, 8.000 đồng/bao</w:t>
      </w:r>
      <w:r w:rsidR="000128B4" w:rsidRPr="00D700CA">
        <w:rPr>
          <w:rFonts w:eastAsia="Times New Roman"/>
          <w:bCs/>
          <w:iCs/>
          <w:szCs w:val="28"/>
          <w:lang w:val="nl-NL"/>
        </w:rPr>
        <w:t xml:space="preserve"> (từ năm 2029)</w:t>
      </w:r>
      <w:r w:rsidRPr="00D700CA">
        <w:rPr>
          <w:rFonts w:eastAsia="Times New Roman"/>
          <w:bCs/>
          <w:iCs/>
          <w:szCs w:val="28"/>
          <w:lang w:val="nl-NL"/>
        </w:rPr>
        <w:t>, 10.000 đồng/bao</w:t>
      </w:r>
      <w:r w:rsidR="000128B4" w:rsidRPr="00D700CA">
        <w:rPr>
          <w:rFonts w:eastAsia="Times New Roman"/>
          <w:bCs/>
          <w:iCs/>
          <w:szCs w:val="28"/>
          <w:lang w:val="nl-NL"/>
        </w:rPr>
        <w:t xml:space="preserve"> (từ năm 2030)</w:t>
      </w:r>
      <w:r w:rsidRPr="00D700CA">
        <w:rPr>
          <w:rFonts w:eastAsia="Times New Roman"/>
          <w:bCs/>
          <w:iCs/>
          <w:szCs w:val="28"/>
          <w:lang w:val="nl-NL"/>
        </w:rPr>
        <w:t>.</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Đối với xì gà: 50.000 đồng/điếu</w:t>
      </w:r>
      <w:r w:rsidR="000128B4" w:rsidRPr="00D700CA">
        <w:rPr>
          <w:rFonts w:eastAsia="Times New Roman"/>
          <w:bCs/>
          <w:iCs/>
          <w:szCs w:val="28"/>
          <w:lang w:val="nl-NL"/>
        </w:rPr>
        <w:t xml:space="preserve"> (từ năm 2026)</w:t>
      </w:r>
      <w:r w:rsidRPr="00D700CA">
        <w:rPr>
          <w:rFonts w:eastAsia="Times New Roman"/>
          <w:bCs/>
          <w:iCs/>
          <w:szCs w:val="28"/>
          <w:lang w:val="nl-NL"/>
        </w:rPr>
        <w:t>, 60.000 đồng/điếu</w:t>
      </w:r>
      <w:r w:rsidR="000128B4" w:rsidRPr="00D700CA">
        <w:rPr>
          <w:rFonts w:eastAsia="Times New Roman"/>
          <w:bCs/>
          <w:iCs/>
          <w:szCs w:val="28"/>
          <w:lang w:val="nl-NL"/>
        </w:rPr>
        <w:t xml:space="preserve"> (từ năm 2027)</w:t>
      </w:r>
      <w:r w:rsidRPr="00D700CA">
        <w:rPr>
          <w:rFonts w:eastAsia="Times New Roman"/>
          <w:bCs/>
          <w:iCs/>
          <w:szCs w:val="28"/>
          <w:lang w:val="nl-NL"/>
        </w:rPr>
        <w:t>, 70.000 đồng/điếu</w:t>
      </w:r>
      <w:r w:rsidR="000128B4" w:rsidRPr="00D700CA">
        <w:rPr>
          <w:rFonts w:eastAsia="Times New Roman"/>
          <w:bCs/>
          <w:iCs/>
          <w:szCs w:val="28"/>
          <w:lang w:val="nl-NL"/>
        </w:rPr>
        <w:t xml:space="preserve"> (từ năm 2028)</w:t>
      </w:r>
      <w:r w:rsidRPr="00D700CA">
        <w:rPr>
          <w:rFonts w:eastAsia="Times New Roman"/>
          <w:bCs/>
          <w:iCs/>
          <w:szCs w:val="28"/>
          <w:lang w:val="nl-NL"/>
        </w:rPr>
        <w:t>, 80.000 đồng/điếu</w:t>
      </w:r>
      <w:r w:rsidR="000128B4" w:rsidRPr="00D700CA">
        <w:rPr>
          <w:rFonts w:eastAsia="Times New Roman"/>
          <w:bCs/>
          <w:iCs/>
          <w:szCs w:val="28"/>
          <w:lang w:val="nl-NL"/>
        </w:rPr>
        <w:t xml:space="preserve"> (từ năm 2029)</w:t>
      </w:r>
      <w:r w:rsidRPr="00D700CA">
        <w:rPr>
          <w:rFonts w:eastAsia="Times New Roman"/>
          <w:bCs/>
          <w:iCs/>
          <w:szCs w:val="28"/>
          <w:lang w:val="nl-NL"/>
        </w:rPr>
        <w:t>, 100.000 đồng/điếu</w:t>
      </w:r>
      <w:r w:rsidR="000128B4" w:rsidRPr="00D700CA">
        <w:rPr>
          <w:rFonts w:eastAsia="Times New Roman"/>
          <w:bCs/>
          <w:iCs/>
          <w:szCs w:val="28"/>
          <w:lang w:val="nl-NL"/>
        </w:rPr>
        <w:t xml:space="preserve"> (từ năm 2030)</w:t>
      </w:r>
      <w:r w:rsidRPr="00D700CA">
        <w:rPr>
          <w:rFonts w:eastAsia="Times New Roman"/>
          <w:bCs/>
          <w:iCs/>
          <w:szCs w:val="28"/>
          <w:lang w:val="nl-NL"/>
        </w:rPr>
        <w:t>.</w:t>
      </w:r>
    </w:p>
    <w:p w:rsidR="00914722" w:rsidRPr="00D700CA" w:rsidRDefault="00914722" w:rsidP="008C0833">
      <w:pPr>
        <w:shd w:val="clear" w:color="auto" w:fill="FFFFFF"/>
        <w:ind w:firstLine="720"/>
        <w:jc w:val="both"/>
        <w:rPr>
          <w:rFonts w:eastAsia="Times New Roman"/>
          <w:bCs/>
          <w:iCs/>
          <w:szCs w:val="28"/>
          <w:lang w:val="nl-NL"/>
        </w:rPr>
      </w:pPr>
      <w:r w:rsidRPr="00D700CA">
        <w:rPr>
          <w:rFonts w:eastAsia="Times New Roman"/>
          <w:bCs/>
          <w:iCs/>
          <w:szCs w:val="28"/>
          <w:lang w:val="nl-NL"/>
        </w:rPr>
        <w:t>+ Đối với t</w:t>
      </w:r>
      <w:r w:rsidRPr="00D700CA">
        <w:t>huốc lá sợi, thuốc lào hoặc các dạng khác dùng để hút, hít, nhai, ngửi, ngậm</w:t>
      </w:r>
      <w:r w:rsidRPr="00D700CA">
        <w:rPr>
          <w:lang w:val="nl-NL"/>
        </w:rPr>
        <w:t>: 5</w:t>
      </w:r>
      <w:r w:rsidRPr="00D700CA">
        <w:rPr>
          <w:lang w:val="sv-SE"/>
        </w:rPr>
        <w:t>0.000 đồng/100g hoặc 100ml</w:t>
      </w:r>
      <w:r w:rsidR="000128B4" w:rsidRPr="00D700CA">
        <w:rPr>
          <w:lang w:val="sv-SE"/>
        </w:rPr>
        <w:t xml:space="preserve"> </w:t>
      </w:r>
      <w:r w:rsidR="000128B4" w:rsidRPr="00D700CA">
        <w:rPr>
          <w:rFonts w:eastAsia="Times New Roman"/>
          <w:bCs/>
          <w:iCs/>
          <w:szCs w:val="28"/>
          <w:lang w:val="nl-NL"/>
        </w:rPr>
        <w:t>(từ năm 2026)</w:t>
      </w:r>
      <w:r w:rsidRPr="00D700CA">
        <w:rPr>
          <w:lang w:val="sv-SE"/>
        </w:rPr>
        <w:t>, 60.000 đồng/100g hoặc 100ml</w:t>
      </w:r>
      <w:r w:rsidR="000128B4" w:rsidRPr="00D700CA">
        <w:rPr>
          <w:lang w:val="sv-SE"/>
        </w:rPr>
        <w:t xml:space="preserve"> </w:t>
      </w:r>
      <w:r w:rsidR="000128B4" w:rsidRPr="00D700CA">
        <w:rPr>
          <w:rFonts w:eastAsia="Times New Roman"/>
          <w:bCs/>
          <w:iCs/>
          <w:szCs w:val="28"/>
          <w:lang w:val="nl-NL"/>
        </w:rPr>
        <w:t>(từ năm 2027)</w:t>
      </w:r>
      <w:r w:rsidRPr="00D700CA">
        <w:rPr>
          <w:lang w:val="sv-SE"/>
        </w:rPr>
        <w:t>, 70.000 đồng/100g hoặc 100ml</w:t>
      </w:r>
      <w:r w:rsidR="000128B4" w:rsidRPr="00D700CA">
        <w:rPr>
          <w:lang w:val="sv-SE"/>
        </w:rPr>
        <w:t xml:space="preserve"> </w:t>
      </w:r>
      <w:r w:rsidR="000128B4" w:rsidRPr="00D700CA">
        <w:rPr>
          <w:rFonts w:eastAsia="Times New Roman"/>
          <w:bCs/>
          <w:iCs/>
          <w:szCs w:val="28"/>
          <w:lang w:val="nl-NL"/>
        </w:rPr>
        <w:t>(từ năm 2028)</w:t>
      </w:r>
      <w:r w:rsidRPr="00D700CA">
        <w:rPr>
          <w:lang w:val="sv-SE"/>
        </w:rPr>
        <w:t>, 80.000 đồng/100g hoặc 100ml</w:t>
      </w:r>
      <w:r w:rsidR="000128B4" w:rsidRPr="00D700CA">
        <w:rPr>
          <w:lang w:val="sv-SE"/>
        </w:rPr>
        <w:t xml:space="preserve"> </w:t>
      </w:r>
      <w:r w:rsidR="000128B4" w:rsidRPr="00D700CA">
        <w:rPr>
          <w:rFonts w:eastAsia="Times New Roman"/>
          <w:bCs/>
          <w:iCs/>
          <w:szCs w:val="28"/>
          <w:lang w:val="nl-NL"/>
        </w:rPr>
        <w:t>(từ năm 2029)</w:t>
      </w:r>
      <w:r w:rsidRPr="00D700CA">
        <w:rPr>
          <w:lang w:val="sv-SE"/>
        </w:rPr>
        <w:t>, 100.000 đồng/100g hoặc 100ml</w:t>
      </w:r>
      <w:r w:rsidR="000128B4" w:rsidRPr="00D700CA">
        <w:rPr>
          <w:lang w:val="sv-SE"/>
        </w:rPr>
        <w:t xml:space="preserve"> </w:t>
      </w:r>
      <w:r w:rsidR="000128B4" w:rsidRPr="00D700CA">
        <w:rPr>
          <w:rFonts w:eastAsia="Times New Roman"/>
          <w:bCs/>
          <w:iCs/>
          <w:szCs w:val="28"/>
          <w:lang w:val="nl-NL"/>
        </w:rPr>
        <w:t>(từ năm 2030)</w:t>
      </w:r>
      <w:r w:rsidRPr="00D700CA">
        <w:rPr>
          <w:lang w:val="sv-SE"/>
        </w:rPr>
        <w:t>.</w:t>
      </w:r>
    </w:p>
    <w:p w:rsidR="009E7EE7" w:rsidRPr="00D700CA" w:rsidRDefault="009E7EE7" w:rsidP="009E7EE7">
      <w:pPr>
        <w:widowControl w:val="0"/>
        <w:ind w:firstLine="720"/>
        <w:jc w:val="both"/>
        <w:rPr>
          <w:lang w:val="sv-SE"/>
        </w:rPr>
      </w:pPr>
      <w:r w:rsidRPr="00D700CA">
        <w:rPr>
          <w:iCs/>
          <w:lang w:val="sv-SE"/>
        </w:rPr>
        <w:t>Chính phủ nghiêng về Phương án 2. Bởi vì: (i)</w:t>
      </w:r>
      <w:r w:rsidRPr="00D700CA">
        <w:rPr>
          <w:color w:val="000000"/>
          <w:lang w:val="nl-NL"/>
        </w:rPr>
        <w:t xml:space="preserve"> Cả 02 phương án về lộ trình tăng mức thuế tuyệt đối tại dự thảo Luật gửi xin ý kiến đã được cân nhắc tính toán trên cơ sở các yếu tố như g</w:t>
      </w:r>
      <w:r w:rsidRPr="00D700CA">
        <w:rPr>
          <w:lang w:val="nl-NL"/>
        </w:rPr>
        <w:t>iá thuốc lá tại Việt Nam đang ngày càng rẻ so với thu nhập, dẫn đến sức mua thuốc lá tăng; Gánh nặng chi phí y tế liên quan đến bệnh tật do thuố</w:t>
      </w:r>
      <w:r>
        <w:rPr>
          <w:lang w:val="nl-NL"/>
        </w:rPr>
        <w:t>c lá gây ra...</w:t>
      </w:r>
      <w:r w:rsidRPr="00D700CA">
        <w:rPr>
          <w:lang w:val="nl-NL"/>
        </w:rPr>
        <w:t xml:space="preserve">; (ii) </w:t>
      </w:r>
      <w:r w:rsidRPr="00D700CA">
        <w:rPr>
          <w:lang w:val="sv-SE"/>
        </w:rPr>
        <w:t>Theo Phương án 2 thì tỷ lệ hút thuốc ở nam giới giảm từ</w:t>
      </w:r>
      <w:r>
        <w:rPr>
          <w:lang w:val="sv-SE"/>
        </w:rPr>
        <w:t xml:space="preserve"> 42,1</w:t>
      </w:r>
      <w:r w:rsidRPr="00D700CA">
        <w:rPr>
          <w:lang w:val="sv-SE"/>
        </w:rPr>
        <w:t>% (202</w:t>
      </w:r>
      <w:r>
        <w:rPr>
          <w:lang w:val="sv-SE"/>
        </w:rPr>
        <w:t>5</w:t>
      </w:r>
      <w:r w:rsidRPr="00D700CA">
        <w:rPr>
          <w:lang w:val="sv-SE"/>
        </w:rPr>
        <w:t>) xuống còn 39,7% vào năm 2026 và đến năm 2030 giảm xuống còn 38,</w:t>
      </w:r>
      <w:r w:rsidR="00B650D7">
        <w:rPr>
          <w:lang w:val="sv-SE"/>
        </w:rPr>
        <w:t>5</w:t>
      </w:r>
      <w:r w:rsidRPr="00D700CA">
        <w:rPr>
          <w:lang w:val="sv-SE"/>
        </w:rPr>
        <w:t>%. Tỷ trọng thuế trên giá bán lẻ tăng từ 36% (202</w:t>
      </w:r>
      <w:r w:rsidR="00B650D7">
        <w:rPr>
          <w:lang w:val="sv-SE"/>
        </w:rPr>
        <w:t>5</w:t>
      </w:r>
      <w:r w:rsidRPr="00D700CA">
        <w:rPr>
          <w:lang w:val="sv-SE"/>
        </w:rPr>
        <w:t>) lên 52,4% vào năm 2026 và đến năm 2030 tăng lên 59,</w:t>
      </w:r>
      <w:r w:rsidR="00B650D7">
        <w:rPr>
          <w:lang w:val="sv-SE"/>
        </w:rPr>
        <w:t>4</w:t>
      </w:r>
      <w:r w:rsidRPr="00D700CA">
        <w:rPr>
          <w:lang w:val="sv-SE"/>
        </w:rPr>
        <w:t>%. Như vậy, Phương án 2 có khả năng giảm tiêu thụ nhanh hơn, sớm hơn và ở mức độ lớn hơn để gần tiếp cận đến mục tiêu giảm tỷ lệ sử dụng thuốc lá trong nhóm nam từ 15 tuổi trở lên đề ra tại Chiến lược quốc gia về phòng, chống tác hại của thuốc lá (xuống dưới 36% trong giai đoạn 2026 – 2030) và hướng tới đạt tỷ trọng thuế trên giá bán lẻ thuốc lá theo khuyến nghị của WHO (75%).</w:t>
      </w:r>
    </w:p>
    <w:p w:rsidR="00914722" w:rsidRPr="00D700CA" w:rsidRDefault="0037670D" w:rsidP="009E7EE7">
      <w:pPr>
        <w:widowControl w:val="0"/>
        <w:ind w:firstLine="720"/>
        <w:jc w:val="both"/>
        <w:rPr>
          <w:iCs/>
          <w:shd w:val="clear" w:color="auto" w:fill="FFFFFF"/>
          <w:lang w:val="sv-SE"/>
        </w:rPr>
      </w:pPr>
      <w:r w:rsidRPr="00177C55">
        <w:rPr>
          <w:lang w:val="sv-SE"/>
        </w:rPr>
        <w:t xml:space="preserve"> </w:t>
      </w:r>
      <w:r w:rsidR="00914722" w:rsidRPr="00D700CA">
        <w:rPr>
          <w:iCs/>
          <w:shd w:val="clear" w:color="auto" w:fill="FFFFFF"/>
          <w:lang w:val="sv-SE"/>
        </w:rPr>
        <w:t xml:space="preserve">b) Đối với mặt hàng rượu, bia: </w:t>
      </w:r>
      <w:r w:rsidR="00460F1D" w:rsidRPr="00D700CA">
        <w:rPr>
          <w:iCs/>
          <w:shd w:val="clear" w:color="auto" w:fill="FFFFFF"/>
          <w:lang w:val="sv-SE"/>
        </w:rPr>
        <w:t>Q</w:t>
      </w:r>
      <w:r w:rsidR="00914722" w:rsidRPr="00D700CA">
        <w:rPr>
          <w:iCs/>
          <w:shd w:val="clear" w:color="auto" w:fill="FFFFFF"/>
          <w:lang w:val="sv-SE"/>
        </w:rPr>
        <w:t xml:space="preserve">uy định thuế suất theo tỷ lệ phần trăm tăng theo lộ trình </w:t>
      </w:r>
      <w:r w:rsidR="00914722" w:rsidRPr="00D700CA">
        <w:rPr>
          <w:rFonts w:eastAsia="Times New Roman"/>
          <w:szCs w:val="28"/>
          <w:lang w:val="sv-SE"/>
        </w:rPr>
        <w:t xml:space="preserve">từng </w:t>
      </w:r>
      <w:r w:rsidR="00460F1D" w:rsidRPr="00D700CA">
        <w:rPr>
          <w:rFonts w:eastAsia="Times New Roman"/>
          <w:szCs w:val="28"/>
          <w:lang w:val="sv-SE"/>
        </w:rPr>
        <w:t>năm trong giai đoạn từ năm 2026-</w:t>
      </w:r>
      <w:r w:rsidR="00914722" w:rsidRPr="00D700CA">
        <w:rPr>
          <w:rFonts w:eastAsia="Times New Roman"/>
          <w:szCs w:val="28"/>
          <w:lang w:val="sv-SE"/>
        </w:rPr>
        <w:t>2030</w:t>
      </w:r>
      <w:r w:rsidR="00914722" w:rsidRPr="00D700CA">
        <w:rPr>
          <w:rFonts w:eastAsia="Times New Roman"/>
          <w:szCs w:val="28"/>
        </w:rPr>
        <w:t xml:space="preserve"> để đạt mục tiêu </w:t>
      </w:r>
      <w:r w:rsidR="00914722" w:rsidRPr="00D700CA">
        <w:rPr>
          <w:iCs/>
          <w:shd w:val="clear" w:color="auto" w:fill="FFFFFF"/>
          <w:lang w:val="sv-SE"/>
        </w:rPr>
        <w:t>tăng giá bán rượu, bia ít nhất 10% theo khuyến nghị tăng thuế của WHO</w:t>
      </w:r>
      <w:r w:rsidR="008C0833" w:rsidRPr="00D700CA">
        <w:rPr>
          <w:iCs/>
          <w:shd w:val="clear" w:color="auto" w:fill="FFFFFF"/>
          <w:lang w:val="sv-SE"/>
        </w:rPr>
        <w:t xml:space="preserve"> như sau</w:t>
      </w:r>
      <w:r w:rsidR="00914722" w:rsidRPr="00D700CA">
        <w:rPr>
          <w:iCs/>
          <w:shd w:val="clear" w:color="auto" w:fill="FFFFFF"/>
          <w:lang w:val="sv-SE"/>
        </w:rPr>
        <w:t>:</w:t>
      </w:r>
    </w:p>
    <w:p w:rsidR="00A0049D" w:rsidRPr="00D700CA" w:rsidRDefault="00A0049D" w:rsidP="00A0049D">
      <w:pPr>
        <w:widowControl w:val="0"/>
        <w:ind w:firstLine="720"/>
        <w:jc w:val="both"/>
        <w:rPr>
          <w:rFonts w:eastAsia="Times New Roman"/>
          <w:bCs/>
          <w:i/>
          <w:iCs/>
          <w:szCs w:val="24"/>
          <w:lang w:val="sv-SE"/>
        </w:rPr>
      </w:pPr>
      <w:r w:rsidRPr="00D700CA">
        <w:rPr>
          <w:rFonts w:eastAsia="Times New Roman"/>
          <w:i/>
          <w:iCs/>
          <w:szCs w:val="28"/>
          <w:lang w:val="sv-SE"/>
        </w:rPr>
        <w:t>- Đối với mặt hàng rượu</w:t>
      </w:r>
      <w:r w:rsidRPr="00D700CA">
        <w:rPr>
          <w:rFonts w:eastAsia="Times New Roman"/>
          <w:bCs/>
          <w:szCs w:val="24"/>
          <w:lang w:val="sv-SE"/>
        </w:rPr>
        <w:t xml:space="preserve"> </w:t>
      </w:r>
      <w:r w:rsidRPr="00D700CA">
        <w:rPr>
          <w:rFonts w:eastAsia="Times New Roman"/>
          <w:bCs/>
          <w:i/>
          <w:iCs/>
          <w:szCs w:val="24"/>
          <w:lang w:val="sv-SE"/>
        </w:rPr>
        <w:t>từ 20 độ trở lên:</w:t>
      </w:r>
    </w:p>
    <w:p w:rsidR="00A0049D" w:rsidRPr="00D700CA" w:rsidRDefault="00A0049D" w:rsidP="00A0049D">
      <w:pPr>
        <w:widowControl w:val="0"/>
        <w:ind w:firstLine="720"/>
        <w:jc w:val="both"/>
        <w:rPr>
          <w:rFonts w:eastAsia="Times New Roman"/>
          <w:bCs/>
          <w:iCs/>
          <w:szCs w:val="24"/>
          <w:lang w:val="sv-SE"/>
        </w:rPr>
      </w:pPr>
      <w:r w:rsidRPr="00D700CA">
        <w:rPr>
          <w:rFonts w:eastAsia="Times New Roman"/>
          <w:bCs/>
          <w:iCs/>
          <w:szCs w:val="24"/>
          <w:lang w:val="sv-SE"/>
        </w:rPr>
        <w:t>+ Phương án 1: Tăng thuế suất từ mức hiện hành 65% lên 70%, 75%, 80%, 85%, 90% theo từng năm trong giai đoạn từ năm 2026-2030.</w:t>
      </w:r>
    </w:p>
    <w:p w:rsidR="00A0049D" w:rsidRPr="00D700CA" w:rsidRDefault="00A0049D" w:rsidP="00A0049D">
      <w:pPr>
        <w:widowControl w:val="0"/>
        <w:ind w:firstLine="720"/>
        <w:jc w:val="both"/>
        <w:rPr>
          <w:rFonts w:eastAsia="Times New Roman"/>
          <w:bCs/>
          <w:iCs/>
          <w:szCs w:val="24"/>
          <w:lang w:val="sv-SE"/>
        </w:rPr>
      </w:pPr>
      <w:r w:rsidRPr="00D700CA">
        <w:rPr>
          <w:rFonts w:eastAsia="Times New Roman"/>
          <w:bCs/>
          <w:iCs/>
          <w:szCs w:val="24"/>
          <w:lang w:val="sv-SE"/>
        </w:rPr>
        <w:t>+ Phương án 2: Tăng thuế suất từ mức hiện hành 65</w:t>
      </w:r>
      <w:r w:rsidR="00527A15">
        <w:rPr>
          <w:rFonts w:eastAsia="Times New Roman"/>
          <w:bCs/>
          <w:iCs/>
          <w:szCs w:val="24"/>
          <w:lang w:val="sv-SE"/>
        </w:rPr>
        <w:t xml:space="preserve">% lên 80%, 85%, 90%, 95%, 100% </w:t>
      </w:r>
      <w:r w:rsidRPr="00D700CA">
        <w:rPr>
          <w:rFonts w:eastAsia="Times New Roman"/>
          <w:bCs/>
          <w:iCs/>
          <w:szCs w:val="24"/>
          <w:lang w:val="sv-SE"/>
        </w:rPr>
        <w:t>theo từng năm trong giai đoạn từ năm 2026-2030.</w:t>
      </w:r>
    </w:p>
    <w:p w:rsidR="00A0049D" w:rsidRPr="00D700CA" w:rsidRDefault="00A0049D" w:rsidP="00A0049D">
      <w:pPr>
        <w:widowControl w:val="0"/>
        <w:ind w:firstLine="720"/>
        <w:jc w:val="both"/>
        <w:rPr>
          <w:i/>
          <w:iCs/>
          <w:lang w:val="sv-SE"/>
        </w:rPr>
      </w:pPr>
      <w:r w:rsidRPr="00D700CA">
        <w:rPr>
          <w:lang w:val="sv-SE"/>
        </w:rPr>
        <w:t xml:space="preserve">- </w:t>
      </w:r>
      <w:r w:rsidRPr="00D700CA">
        <w:rPr>
          <w:rFonts w:eastAsia="Times New Roman"/>
          <w:i/>
          <w:iCs/>
          <w:szCs w:val="28"/>
          <w:lang w:val="sv-SE"/>
        </w:rPr>
        <w:t>Đối với mặt hàng rượu</w:t>
      </w:r>
      <w:r w:rsidRPr="00D700CA">
        <w:rPr>
          <w:rFonts w:eastAsia="Times New Roman"/>
          <w:bCs/>
          <w:szCs w:val="24"/>
          <w:lang w:val="sv-SE"/>
        </w:rPr>
        <w:t xml:space="preserve"> </w:t>
      </w:r>
      <w:r w:rsidRPr="00D700CA">
        <w:rPr>
          <w:i/>
          <w:iCs/>
          <w:lang w:val="sv-SE"/>
        </w:rPr>
        <w:t>dưới 20 độ:</w:t>
      </w:r>
    </w:p>
    <w:p w:rsidR="00A0049D" w:rsidRPr="00D700CA" w:rsidRDefault="00A0049D" w:rsidP="00A0049D">
      <w:pPr>
        <w:widowControl w:val="0"/>
        <w:ind w:firstLine="720"/>
        <w:jc w:val="both"/>
        <w:rPr>
          <w:rFonts w:eastAsia="Times New Roman"/>
          <w:bCs/>
          <w:iCs/>
          <w:szCs w:val="24"/>
          <w:lang w:val="sv-SE"/>
        </w:rPr>
      </w:pPr>
      <w:r w:rsidRPr="00D700CA">
        <w:rPr>
          <w:rFonts w:eastAsia="Times New Roman"/>
          <w:bCs/>
          <w:iCs/>
          <w:szCs w:val="24"/>
          <w:lang w:val="sv-SE"/>
        </w:rPr>
        <w:t>+ Phương án 1: Tăng thuế suất từ mức hiện hành 35% lên 40%, 45%, 50%, 55%, 60% theo từng năm trong giai đoạn từ năm 2026-2030.</w:t>
      </w:r>
    </w:p>
    <w:p w:rsidR="00A0049D" w:rsidRPr="00D700CA" w:rsidRDefault="00A0049D" w:rsidP="00A0049D">
      <w:pPr>
        <w:widowControl w:val="0"/>
        <w:ind w:firstLine="720"/>
        <w:jc w:val="both"/>
        <w:rPr>
          <w:rFonts w:eastAsia="Times New Roman"/>
          <w:bCs/>
          <w:iCs/>
          <w:szCs w:val="24"/>
          <w:lang w:val="sv-SE"/>
        </w:rPr>
      </w:pPr>
      <w:r w:rsidRPr="00D700CA">
        <w:rPr>
          <w:rFonts w:eastAsia="Times New Roman"/>
          <w:bCs/>
          <w:iCs/>
          <w:szCs w:val="24"/>
          <w:lang w:val="sv-SE"/>
        </w:rPr>
        <w:lastRenderedPageBreak/>
        <w:t>+ Phương án 2: Tăng thuế suất từ mức hiện hành 35% lên 50%, 55%, 60%, 65%, 70% theo từng năm trong giai đoạn từ năm 2026-2030.</w:t>
      </w:r>
    </w:p>
    <w:p w:rsidR="00A0049D" w:rsidRPr="00D700CA" w:rsidRDefault="00A0049D" w:rsidP="00A0049D">
      <w:pPr>
        <w:widowControl w:val="0"/>
        <w:ind w:firstLine="720"/>
        <w:jc w:val="both"/>
        <w:rPr>
          <w:rFonts w:eastAsia="Times New Roman"/>
          <w:bCs/>
          <w:szCs w:val="24"/>
          <w:lang w:val="sv-SE"/>
        </w:rPr>
      </w:pPr>
      <w:r w:rsidRPr="00D700CA">
        <w:rPr>
          <w:rFonts w:eastAsia="Times New Roman"/>
          <w:bCs/>
          <w:szCs w:val="24"/>
          <w:lang w:val="sv-SE"/>
        </w:rPr>
        <w:t xml:space="preserve">- </w:t>
      </w:r>
      <w:r w:rsidRPr="00D700CA">
        <w:rPr>
          <w:rFonts w:eastAsia="Times New Roman"/>
          <w:bCs/>
          <w:i/>
          <w:iCs/>
          <w:szCs w:val="24"/>
          <w:lang w:val="sv-SE"/>
        </w:rPr>
        <w:t>Đối với mặt hàng bia:</w:t>
      </w:r>
      <w:r w:rsidRPr="00D700CA">
        <w:rPr>
          <w:rFonts w:eastAsia="Times New Roman"/>
          <w:bCs/>
          <w:szCs w:val="24"/>
          <w:lang w:val="sv-SE"/>
        </w:rPr>
        <w:t xml:space="preserve"> </w:t>
      </w:r>
    </w:p>
    <w:p w:rsidR="00A0049D" w:rsidRPr="00D700CA" w:rsidRDefault="00A0049D" w:rsidP="00A0049D">
      <w:pPr>
        <w:widowControl w:val="0"/>
        <w:ind w:firstLine="720"/>
        <w:jc w:val="both"/>
        <w:rPr>
          <w:rFonts w:eastAsia="Times New Roman"/>
          <w:bCs/>
          <w:iCs/>
          <w:szCs w:val="24"/>
          <w:lang w:val="sv-SE"/>
        </w:rPr>
      </w:pPr>
      <w:r w:rsidRPr="00D700CA">
        <w:rPr>
          <w:rFonts w:eastAsia="Times New Roman"/>
          <w:bCs/>
          <w:iCs/>
          <w:szCs w:val="24"/>
          <w:lang w:val="sv-SE"/>
        </w:rPr>
        <w:t>+ Phương án 1: Tăng thuế suất từ mức hiện hành 65% lên 70%, 75%, 80%, 85%, 90% theo từng năm trong giai đoạn từ năm 2026-2030.</w:t>
      </w:r>
    </w:p>
    <w:p w:rsidR="00A0049D" w:rsidRPr="00D700CA" w:rsidRDefault="00A0049D" w:rsidP="00A0049D">
      <w:pPr>
        <w:widowControl w:val="0"/>
        <w:ind w:firstLine="720"/>
        <w:jc w:val="both"/>
        <w:rPr>
          <w:rFonts w:eastAsia="Times New Roman"/>
          <w:bCs/>
          <w:iCs/>
          <w:szCs w:val="24"/>
          <w:lang w:val="sv-SE"/>
        </w:rPr>
      </w:pPr>
      <w:r w:rsidRPr="00D700CA">
        <w:rPr>
          <w:rFonts w:eastAsia="Times New Roman"/>
          <w:bCs/>
          <w:iCs/>
          <w:szCs w:val="24"/>
          <w:lang w:val="sv-SE"/>
        </w:rPr>
        <w:t>+ Phương án 2: Tăng thuế suất từ mức hiện hành 65% lên 80%, 85%, 90%, 95%, 100% theo từng năm trong giai đoạn từ năm 2026-2030.</w:t>
      </w:r>
    </w:p>
    <w:p w:rsidR="00914722" w:rsidRPr="00D700CA" w:rsidRDefault="00B13424" w:rsidP="008C0833">
      <w:pPr>
        <w:widowControl w:val="0"/>
        <w:ind w:firstLine="720"/>
        <w:jc w:val="both"/>
        <w:rPr>
          <w:iCs/>
          <w:lang w:val="nl-NL"/>
        </w:rPr>
      </w:pPr>
      <w:r w:rsidRPr="00D700CA">
        <w:rPr>
          <w:iCs/>
          <w:lang w:val="sv-SE"/>
        </w:rPr>
        <w:t>Chính phủ</w:t>
      </w:r>
      <w:r w:rsidR="00914722" w:rsidRPr="00D700CA">
        <w:rPr>
          <w:iCs/>
          <w:lang w:val="sv-SE"/>
        </w:rPr>
        <w:t xml:space="preserve"> nghiêng về Phương án 2.</w:t>
      </w:r>
      <w:r w:rsidR="00106A34" w:rsidRPr="00D700CA">
        <w:rPr>
          <w:iCs/>
          <w:lang w:val="sv-SE"/>
        </w:rPr>
        <w:t xml:space="preserve"> Bởi vì: </w:t>
      </w:r>
      <w:r w:rsidR="00106A34" w:rsidRPr="00D700CA">
        <w:rPr>
          <w:color w:val="000000"/>
          <w:lang w:val="nl-NL"/>
        </w:rPr>
        <w:t>Theo Phương án 2 thì g</w:t>
      </w:r>
      <w:r w:rsidR="00106A34" w:rsidRPr="00D700CA">
        <w:rPr>
          <w:lang w:val="sv-SE"/>
        </w:rPr>
        <w:t xml:space="preserve">iá bán năm 2026 sẽ tăng khoảng 10% so với năm 2025, và các năm tiếp theo mỗi năm giá bán sẽ tăng 2-3% so với năm trước để đảm bảo giá sản phẩm tăng tương ứng theo mức độ lạm phát và gia tăng thu nhập của các năm tiếp theo. Với Phương án 2 </w:t>
      </w:r>
      <w:r w:rsidR="00106A34" w:rsidRPr="00D700CA">
        <w:rPr>
          <w:color w:val="000000"/>
          <w:lang w:val="nl-NL"/>
        </w:rPr>
        <w:t>sẽ có tác dụng</w:t>
      </w:r>
      <w:r w:rsidR="00106A34" w:rsidRPr="00D700CA">
        <w:rPr>
          <w:spacing w:val="-2"/>
          <w:lang w:val="nl-NL"/>
        </w:rPr>
        <w:t xml:space="preserve"> giảm khả năng chi trả đối với các sản phẩm rượu, bia mạnh hơn, tác động tốt hơn trong việc giảm tỷ lệ sử dụng rượu, bia và giảm các tác hại liên quan do việc lạm dụng rượu, bia gây ra. </w:t>
      </w:r>
    </w:p>
    <w:p w:rsidR="00DB10E6" w:rsidRPr="00D700CA" w:rsidRDefault="00914722" w:rsidP="008C0833">
      <w:pPr>
        <w:widowControl w:val="0"/>
        <w:ind w:firstLine="720"/>
        <w:jc w:val="both"/>
        <w:rPr>
          <w:iCs/>
          <w:shd w:val="clear" w:color="auto" w:fill="FFFFFF"/>
          <w:lang w:val="sv-SE"/>
        </w:rPr>
      </w:pPr>
      <w:r w:rsidRPr="00D700CA">
        <w:rPr>
          <w:iCs/>
          <w:shd w:val="clear" w:color="auto" w:fill="FFFFFF"/>
          <w:lang w:val="sv-SE"/>
        </w:rPr>
        <w:t xml:space="preserve">c) </w:t>
      </w:r>
      <w:r w:rsidR="00DB10E6" w:rsidRPr="00D700CA">
        <w:rPr>
          <w:iCs/>
          <w:shd w:val="clear" w:color="auto" w:fill="FFFFFF"/>
          <w:lang w:val="sv-SE"/>
        </w:rPr>
        <w:t>Đối với mặt hàng xe có động cơ dưới 24 chỗ:</w:t>
      </w:r>
    </w:p>
    <w:p w:rsidR="00914722" w:rsidRPr="00D700CA" w:rsidRDefault="00DB10E6" w:rsidP="008C0833">
      <w:pPr>
        <w:widowControl w:val="0"/>
        <w:ind w:firstLine="720"/>
        <w:jc w:val="both"/>
        <w:rPr>
          <w:color w:val="000000"/>
          <w:lang w:val="nl-NL"/>
        </w:rPr>
      </w:pPr>
      <w:r w:rsidRPr="00D700CA">
        <w:rPr>
          <w:iCs/>
          <w:shd w:val="clear" w:color="auto" w:fill="FFFFFF"/>
          <w:lang w:val="sv-SE"/>
        </w:rPr>
        <w:t xml:space="preserve">- </w:t>
      </w:r>
      <w:r w:rsidR="00914722" w:rsidRPr="00D700CA">
        <w:rPr>
          <w:color w:val="000000"/>
          <w:lang w:val="nl-NL"/>
        </w:rPr>
        <w:t xml:space="preserve">Sửa đổi, bổ sung mô tả và mức thuế suất thuế TTĐB đối với một số mặt hàng </w:t>
      </w:r>
      <w:r w:rsidRPr="00D700CA">
        <w:rPr>
          <w:color w:val="000000"/>
          <w:lang w:val="nl-NL"/>
        </w:rPr>
        <w:t xml:space="preserve">xe ô tô </w:t>
      </w:r>
      <w:r w:rsidR="00914722" w:rsidRPr="00D700CA">
        <w:rPr>
          <w:color w:val="000000"/>
          <w:lang w:val="nl-NL"/>
        </w:rPr>
        <w:t xml:space="preserve">thân thiện với môi trường như sau: </w:t>
      </w:r>
      <w:r w:rsidR="00914722" w:rsidRPr="00D700CA">
        <w:rPr>
          <w:bCs/>
          <w:spacing w:val="-2"/>
          <w:lang w:val="nl-NL"/>
        </w:rPr>
        <w:t xml:space="preserve">Xe ô tô chạy bằng xăng kết hợp năng lượng điện </w:t>
      </w:r>
      <w:r w:rsidR="00914722" w:rsidRPr="00D700CA">
        <w:rPr>
          <w:bCs/>
          <w:i/>
          <w:spacing w:val="-2"/>
          <w:lang w:val="nl-NL"/>
        </w:rPr>
        <w:t>(xe nạp điện bằng hệ thống sạc điện riêng)</w:t>
      </w:r>
      <w:r w:rsidR="00914722" w:rsidRPr="00D700CA">
        <w:rPr>
          <w:bCs/>
          <w:spacing w:val="-2"/>
          <w:lang w:val="nl-NL"/>
        </w:rPr>
        <w:t xml:space="preserve">, </w:t>
      </w:r>
      <w:r w:rsidR="00914722" w:rsidRPr="00D700CA">
        <w:rPr>
          <w:bCs/>
          <w:i/>
          <w:spacing w:val="-2"/>
          <w:lang w:val="nl-NL"/>
        </w:rPr>
        <w:t xml:space="preserve">xe ô tô chạy bằng xăng kết hợp </w:t>
      </w:r>
      <w:r w:rsidR="00914722" w:rsidRPr="00D700CA">
        <w:rPr>
          <w:bCs/>
          <w:spacing w:val="-2"/>
          <w:lang w:val="nl-NL"/>
        </w:rPr>
        <w:t xml:space="preserve">năng lượng sinh học, trong đó tỷ trọng xăng sử dụng không quá 70% số năng lượng sử dụng </w:t>
      </w:r>
      <w:r w:rsidR="00914722" w:rsidRPr="00D700CA">
        <w:rPr>
          <w:bCs/>
          <w:i/>
          <w:spacing w:val="-2"/>
          <w:lang w:val="nl-NL"/>
        </w:rPr>
        <w:t xml:space="preserve">do Chính phủ quy định, xe ô tô chạy bằng khí thiên nhiên: </w:t>
      </w:r>
      <w:r w:rsidR="00914722" w:rsidRPr="00D700CA">
        <w:rPr>
          <w:bCs/>
          <w:spacing w:val="-2"/>
          <w:szCs w:val="28"/>
          <w:lang w:val="nl-NL"/>
        </w:rPr>
        <w:t>Bằng 70% mức thuế suất áp dụng cho xe cùng loại.</w:t>
      </w:r>
    </w:p>
    <w:p w:rsidR="00914722" w:rsidRPr="00D700CA" w:rsidRDefault="00DB10E6" w:rsidP="008C0833">
      <w:pPr>
        <w:ind w:firstLine="720"/>
        <w:jc w:val="both"/>
        <w:rPr>
          <w:color w:val="000000"/>
          <w:szCs w:val="28"/>
          <w:shd w:val="clear" w:color="auto" w:fill="FFFFFF"/>
          <w:lang w:val="nl-NL"/>
        </w:rPr>
      </w:pPr>
      <w:r w:rsidRPr="00D700CA">
        <w:rPr>
          <w:iCs/>
          <w:shd w:val="clear" w:color="auto" w:fill="FFFFFF"/>
          <w:lang w:val="sv-SE"/>
        </w:rPr>
        <w:t>-</w:t>
      </w:r>
      <w:r w:rsidR="00914722" w:rsidRPr="00D700CA">
        <w:rPr>
          <w:iCs/>
          <w:shd w:val="clear" w:color="auto" w:fill="FFFFFF"/>
          <w:lang w:val="sv-SE"/>
        </w:rPr>
        <w:t xml:space="preserve"> Sửa đổi, bổ sung mô tả mặt hàng ô tô, quy định rõ thuế suất đối với xe ô tô pick-up chở người thuộc nhóm x</w:t>
      </w:r>
      <w:r w:rsidR="00914722" w:rsidRPr="00D700CA">
        <w:rPr>
          <w:bCs/>
          <w:spacing w:val="-2"/>
          <w:lang w:val="nl-NL"/>
        </w:rPr>
        <w:t xml:space="preserve">e ô tô chở người </w:t>
      </w:r>
      <w:r w:rsidR="00914722" w:rsidRPr="00D700CA">
        <w:rPr>
          <w:bCs/>
          <w:lang w:val="nl-NL"/>
        </w:rPr>
        <w:t>và xe bốn bánh chở người có gắn động cơ</w:t>
      </w:r>
      <w:r w:rsidR="00914722" w:rsidRPr="00D700CA">
        <w:rPr>
          <w:bCs/>
          <w:i/>
          <w:lang w:val="nl-NL"/>
        </w:rPr>
        <w:t xml:space="preserve"> </w:t>
      </w:r>
      <w:r w:rsidR="00914722" w:rsidRPr="00D700CA">
        <w:rPr>
          <w:bCs/>
          <w:spacing w:val="-2"/>
          <w:lang w:val="nl-NL"/>
        </w:rPr>
        <w:t>từ 9 chỗ trở xuống</w:t>
      </w:r>
      <w:r w:rsidR="00106A34" w:rsidRPr="00D700CA">
        <w:rPr>
          <w:bCs/>
          <w:spacing w:val="-2"/>
          <w:lang w:val="nl-NL"/>
        </w:rPr>
        <w:t>. Á</w:t>
      </w:r>
      <w:r w:rsidR="00914722" w:rsidRPr="00D700CA">
        <w:rPr>
          <w:color w:val="000000"/>
          <w:szCs w:val="28"/>
        </w:rPr>
        <w:t xml:space="preserve">p dụng thuế suất phù hợp </w:t>
      </w:r>
      <w:r w:rsidR="00914722" w:rsidRPr="00D700CA">
        <w:rPr>
          <w:color w:val="000000"/>
          <w:szCs w:val="28"/>
          <w:lang w:val="nl-NL"/>
        </w:rPr>
        <w:t>(b</w:t>
      </w:r>
      <w:r w:rsidR="00914722" w:rsidRPr="00D700CA">
        <w:rPr>
          <w:rFonts w:eastAsia="Times New Roman"/>
          <w:bCs/>
          <w:szCs w:val="24"/>
          <w:lang w:val="nl-NL" w:eastAsia="vi-VN"/>
        </w:rPr>
        <w:t xml:space="preserve">ằng 60% mức thuế suất áp dụng cho xe chở người) </w:t>
      </w:r>
      <w:r w:rsidR="00914722" w:rsidRPr="00D700CA">
        <w:rPr>
          <w:color w:val="000000"/>
          <w:szCs w:val="28"/>
        </w:rPr>
        <w:t xml:space="preserve">đối với </w:t>
      </w:r>
      <w:r w:rsidR="00914722" w:rsidRPr="00D700CA">
        <w:rPr>
          <w:color w:val="000000"/>
          <w:szCs w:val="28"/>
          <w:lang w:val="nl-NL"/>
        </w:rPr>
        <w:t xml:space="preserve">xe ô tô pick-up chở hàng cabin kép, xe </w:t>
      </w:r>
      <w:r w:rsidR="00914722" w:rsidRPr="00D700CA">
        <w:rPr>
          <w:color w:val="000000"/>
          <w:szCs w:val="28"/>
        </w:rPr>
        <w:t xml:space="preserve">ô tô </w:t>
      </w:r>
      <w:r w:rsidR="000128B4" w:rsidRPr="00D700CA">
        <w:rPr>
          <w:color w:val="000000"/>
          <w:szCs w:val="28"/>
          <w:lang w:val="nl-NL"/>
        </w:rPr>
        <w:t>tải VAN có từ hai hàng ghế trở lên</w:t>
      </w:r>
      <w:r w:rsidR="00914722" w:rsidRPr="00D700CA">
        <w:rPr>
          <w:color w:val="000000"/>
          <w:szCs w:val="28"/>
          <w:lang w:val="nl-NL"/>
        </w:rPr>
        <w:t>.</w:t>
      </w:r>
    </w:p>
    <w:p w:rsidR="00914722" w:rsidRPr="00D700CA" w:rsidRDefault="00DB10E6" w:rsidP="008C0833">
      <w:pPr>
        <w:ind w:firstLine="720"/>
        <w:jc w:val="both"/>
        <w:rPr>
          <w:iCs/>
          <w:shd w:val="clear" w:color="auto" w:fill="FFFFFF"/>
          <w:lang w:val="nl-NL"/>
        </w:rPr>
      </w:pPr>
      <w:r w:rsidRPr="00D700CA">
        <w:rPr>
          <w:iCs/>
          <w:shd w:val="clear" w:color="auto" w:fill="FFFFFF"/>
          <w:lang w:val="nl-NL"/>
        </w:rPr>
        <w:t>d</w:t>
      </w:r>
      <w:r w:rsidR="00914722" w:rsidRPr="00D700CA">
        <w:rPr>
          <w:iCs/>
          <w:shd w:val="clear" w:color="auto" w:fill="FFFFFF"/>
          <w:lang w:val="nl-NL"/>
        </w:rPr>
        <w:t xml:space="preserve">) </w:t>
      </w:r>
      <w:r w:rsidRPr="00D700CA">
        <w:rPr>
          <w:iCs/>
          <w:shd w:val="clear" w:color="auto" w:fill="FFFFFF"/>
          <w:lang w:val="nl-NL"/>
        </w:rPr>
        <w:t>Đ</w:t>
      </w:r>
      <w:r w:rsidR="00914722" w:rsidRPr="00D700CA">
        <w:rPr>
          <w:iCs/>
          <w:shd w:val="clear" w:color="auto" w:fill="FFFFFF"/>
          <w:lang w:val="nl-NL"/>
        </w:rPr>
        <w:t>ối với nước giải khát theo Tiêu chuẩn Việ</w:t>
      </w:r>
      <w:r w:rsidR="00CB540B" w:rsidRPr="00D700CA">
        <w:rPr>
          <w:iCs/>
          <w:shd w:val="clear" w:color="auto" w:fill="FFFFFF"/>
          <w:lang w:val="nl-NL"/>
        </w:rPr>
        <w:t xml:space="preserve">t Nam (TCVN) </w:t>
      </w:r>
      <w:r w:rsidR="00914722" w:rsidRPr="00D700CA">
        <w:rPr>
          <w:iCs/>
          <w:shd w:val="clear" w:color="auto" w:fill="FFFFFF"/>
          <w:lang w:val="nl-NL"/>
        </w:rPr>
        <w:t>có hàm lượng đường trên 5g/100ml</w:t>
      </w:r>
      <w:r w:rsidRPr="00D700CA">
        <w:rPr>
          <w:iCs/>
          <w:shd w:val="clear" w:color="auto" w:fill="FFFFFF"/>
          <w:lang w:val="nl-NL"/>
        </w:rPr>
        <w:t>: quy định mức thuế suất</w:t>
      </w:r>
      <w:r w:rsidR="00914722" w:rsidRPr="00D700CA">
        <w:rPr>
          <w:iCs/>
          <w:shd w:val="clear" w:color="auto" w:fill="FFFFFF"/>
          <w:lang w:val="nl-NL"/>
        </w:rPr>
        <w:t xml:space="preserve"> là 10% do đây là mặt hàng mới bổ sung vào đối tượng chịu thuế TTĐB.</w:t>
      </w:r>
    </w:p>
    <w:p w:rsidR="00914722" w:rsidRPr="00D700CA" w:rsidRDefault="00F51583" w:rsidP="008C0833">
      <w:pPr>
        <w:ind w:firstLine="720"/>
        <w:jc w:val="both"/>
        <w:rPr>
          <w:rFonts w:eastAsia="Times New Roman"/>
          <w:b/>
          <w:spacing w:val="-2"/>
          <w:position w:val="-2"/>
          <w:szCs w:val="28"/>
          <w:lang w:val="nl-NL"/>
        </w:rPr>
      </w:pPr>
      <w:r w:rsidRPr="00D700CA">
        <w:rPr>
          <w:rFonts w:eastAsia="Times New Roman"/>
          <w:b/>
          <w:spacing w:val="-2"/>
          <w:position w:val="-2"/>
          <w:szCs w:val="28"/>
          <w:lang w:val="nl-NL"/>
        </w:rPr>
        <w:t>2.</w:t>
      </w:r>
      <w:r w:rsidR="00914722" w:rsidRPr="00D700CA">
        <w:rPr>
          <w:rFonts w:eastAsia="Times New Roman"/>
          <w:b/>
          <w:spacing w:val="-2"/>
          <w:position w:val="-2"/>
          <w:szCs w:val="28"/>
          <w:lang w:val="nl-NL"/>
        </w:rPr>
        <w:t>8. Về hoàn thuế, khấu trừ thuế TTĐB</w:t>
      </w:r>
    </w:p>
    <w:p w:rsidR="00914722" w:rsidRPr="00D700CA" w:rsidRDefault="00914722" w:rsidP="008C0833">
      <w:pPr>
        <w:widowControl w:val="0"/>
        <w:overflowPunct w:val="0"/>
        <w:autoSpaceDE w:val="0"/>
        <w:autoSpaceDN w:val="0"/>
        <w:adjustRightInd w:val="0"/>
        <w:ind w:firstLine="720"/>
        <w:jc w:val="both"/>
        <w:rPr>
          <w:rStyle w:val="normal-h1"/>
          <w:lang w:val="nl-NL"/>
        </w:rPr>
      </w:pPr>
      <w:r w:rsidRPr="00D700CA">
        <w:rPr>
          <w:szCs w:val="28"/>
          <w:lang w:val="sv-SE"/>
        </w:rPr>
        <w:t xml:space="preserve">- Bỏ quy định cho phép hoàn thuế đối với </w:t>
      </w:r>
      <w:r w:rsidRPr="00D700CA">
        <w:rPr>
          <w:rStyle w:val="normal-h1"/>
          <w:iCs/>
          <w:lang w:val="nl-NL"/>
        </w:rPr>
        <w:t>“</w:t>
      </w:r>
      <w:r w:rsidRPr="00D700CA">
        <w:rPr>
          <w:szCs w:val="28"/>
          <w:lang w:val="sv-SE"/>
        </w:rPr>
        <w:t>hàng hóa tạm nhập, tái xuất” tại điểm a khoản 1 Điều 8 Luật thuế TTĐB hiện hành để phù hợp với quy định tại điểm c khoản 2 Điều 3 dự thảo Luật</w:t>
      </w:r>
      <w:r w:rsidR="00460F1D" w:rsidRPr="00D700CA">
        <w:rPr>
          <w:rStyle w:val="FootnoteReference"/>
          <w:szCs w:val="28"/>
          <w:lang w:val="sv-SE"/>
        </w:rPr>
        <w:footnoteReference w:id="3"/>
      </w:r>
      <w:r w:rsidRPr="00D700CA">
        <w:rPr>
          <w:rStyle w:val="normal-h1"/>
          <w:lang w:val="nl-NL"/>
        </w:rPr>
        <w:t>.</w:t>
      </w:r>
    </w:p>
    <w:p w:rsidR="00914722" w:rsidRPr="00D700CA" w:rsidRDefault="00914722" w:rsidP="008C0833">
      <w:pPr>
        <w:overflowPunct w:val="0"/>
        <w:autoSpaceDE w:val="0"/>
        <w:autoSpaceDN w:val="0"/>
        <w:adjustRightInd w:val="0"/>
        <w:ind w:firstLine="720"/>
        <w:jc w:val="both"/>
        <w:rPr>
          <w:bCs/>
          <w:lang w:val="nl-NL"/>
        </w:rPr>
      </w:pPr>
      <w:r w:rsidRPr="00D700CA">
        <w:rPr>
          <w:bCs/>
          <w:lang w:val="sv-SE"/>
        </w:rPr>
        <w:t>- Sửa đổi quy định hoàn thuế đối với trường hợp h</w:t>
      </w:r>
      <w:r w:rsidRPr="00D700CA">
        <w:rPr>
          <w:bCs/>
        </w:rPr>
        <w:t xml:space="preserve">àng hóa là nguyên liệu nhập khẩu để sản xuất, gia công hàng xuất khẩu </w:t>
      </w:r>
      <w:r w:rsidRPr="00D700CA">
        <w:rPr>
          <w:i/>
        </w:rPr>
        <w:t>ra nước ngoài</w:t>
      </w:r>
      <w:r w:rsidRPr="00D700CA">
        <w:rPr>
          <w:bCs/>
          <w:lang w:val="sv-SE"/>
        </w:rPr>
        <w:t xml:space="preserve"> và v</w:t>
      </w:r>
      <w:r w:rsidRPr="00D700CA">
        <w:rPr>
          <w:bCs/>
          <w:lang w:val="nl-NL"/>
        </w:rPr>
        <w:t xml:space="preserve">iệc hoàn thuế TTĐB chỉ thực hiện đối với </w:t>
      </w:r>
      <w:r w:rsidRPr="00D700CA">
        <w:rPr>
          <w:i/>
          <w:lang w:val="nl-NL"/>
        </w:rPr>
        <w:t>số lượng</w:t>
      </w:r>
      <w:r w:rsidRPr="00D700CA">
        <w:rPr>
          <w:bCs/>
          <w:lang w:val="nl-NL"/>
        </w:rPr>
        <w:t xml:space="preserve"> hàng hoá thực tế xuất khẩu </w:t>
      </w:r>
      <w:r w:rsidRPr="00D700CA">
        <w:rPr>
          <w:i/>
          <w:lang w:val="nl-NL"/>
        </w:rPr>
        <w:t>ra nước ngoài</w:t>
      </w:r>
      <w:r w:rsidRPr="00D700CA">
        <w:rPr>
          <w:bCs/>
          <w:lang w:val="nl-NL"/>
        </w:rPr>
        <w:t>.</w:t>
      </w:r>
    </w:p>
    <w:p w:rsidR="00914722" w:rsidRPr="00D700CA" w:rsidRDefault="00914722" w:rsidP="008C0833">
      <w:pPr>
        <w:widowControl w:val="0"/>
        <w:ind w:firstLine="720"/>
        <w:jc w:val="both"/>
        <w:rPr>
          <w:rFonts w:eastAsia="Times New Roman"/>
          <w:szCs w:val="28"/>
          <w:lang w:val="nl-NL"/>
        </w:rPr>
      </w:pPr>
      <w:r w:rsidRPr="00D700CA">
        <w:rPr>
          <w:szCs w:val="28"/>
          <w:lang w:val="sv-SE"/>
        </w:rPr>
        <w:lastRenderedPageBreak/>
        <w:t>- Sửa đổi, bổ sung quy định không áp dụng hoàn thuế TTĐB đối với trường hợp doanh nghiệp chuyển đổi sở hữu, chuyển đổi doanh nghiệp, sáp nhập, hợp nhất, chia, tách, chấm dứt hoạt độ</w:t>
      </w:r>
      <w:r w:rsidR="00AF28FF" w:rsidRPr="00D700CA">
        <w:rPr>
          <w:szCs w:val="28"/>
          <w:lang w:val="sv-SE"/>
        </w:rPr>
        <w:t xml:space="preserve">ng </w:t>
      </w:r>
      <w:r w:rsidR="006A4A43" w:rsidRPr="00D700CA">
        <w:rPr>
          <w:szCs w:val="28"/>
          <w:lang w:val="sv-SE"/>
        </w:rPr>
        <w:t xml:space="preserve">và bổ sung trường hợp </w:t>
      </w:r>
      <w:r w:rsidR="006A4A43" w:rsidRPr="00D700CA">
        <w:rPr>
          <w:bCs/>
          <w:i/>
          <w:szCs w:val="28"/>
          <w:lang w:val="nl-NL"/>
        </w:rPr>
        <w:t>tổ hợp tác chuyển đổi thành hợp tác xã thì hợp tác xã được kế thừa số thuế TTĐB nộp thừa hoặc chưa được khấu trừ hết của tổ hợp tác để khấu trừ, hoàn thuế theo quy định</w:t>
      </w:r>
      <w:r w:rsidRPr="00D700CA">
        <w:rPr>
          <w:spacing w:val="-22"/>
          <w:szCs w:val="28"/>
          <w:lang w:val="sv-SE"/>
        </w:rPr>
        <w:t>.</w:t>
      </w:r>
    </w:p>
    <w:p w:rsidR="00914722" w:rsidRPr="00D700CA" w:rsidRDefault="00914722" w:rsidP="008C0833">
      <w:pPr>
        <w:ind w:firstLine="720"/>
        <w:jc w:val="both"/>
        <w:rPr>
          <w:rFonts w:eastAsia="Times New Roman"/>
          <w:szCs w:val="24"/>
          <w:lang w:val="nl-NL"/>
        </w:rPr>
      </w:pPr>
      <w:r w:rsidRPr="00D700CA">
        <w:rPr>
          <w:rFonts w:eastAsia="Times New Roman"/>
          <w:szCs w:val="28"/>
          <w:lang w:val="nl-NL"/>
        </w:rPr>
        <w:t>-</w:t>
      </w:r>
      <w:r w:rsidRPr="00D700CA">
        <w:rPr>
          <w:rFonts w:eastAsia="Times New Roman"/>
          <w:szCs w:val="28"/>
        </w:rPr>
        <w:t xml:space="preserve"> Bổ sung quy định hoàn thuế đối với </w:t>
      </w:r>
      <w:r w:rsidRPr="00D700CA">
        <w:rPr>
          <w:rFonts w:eastAsia="Times New Roman"/>
          <w:szCs w:val="24"/>
          <w:lang w:val="nl-NL"/>
        </w:rPr>
        <w:t>số thuế TTĐB chưa được khấu trừ hết của xăng khoáng nguyên liệu dùng để sản xuất, pha chế xăng sinh học</w:t>
      </w:r>
      <w:r w:rsidR="00AF28FF" w:rsidRPr="00D700CA">
        <w:rPr>
          <w:rFonts w:eastAsia="Times New Roman"/>
          <w:szCs w:val="24"/>
          <w:lang w:val="nl-NL"/>
        </w:rPr>
        <w:t xml:space="preserve"> để </w:t>
      </w:r>
      <w:r w:rsidR="00615E1B">
        <w:rPr>
          <w:rFonts w:eastAsia="Times New Roman"/>
          <w:szCs w:val="24"/>
          <w:lang w:val="nl-NL"/>
        </w:rPr>
        <w:t>khuyến khích sử dụng xăng sinh học, góp phần bảo vệ môi trường</w:t>
      </w:r>
      <w:r w:rsidR="00CB540B" w:rsidRPr="00D700CA">
        <w:rPr>
          <w:rFonts w:eastAsia="Times New Roman"/>
          <w:szCs w:val="24"/>
          <w:lang w:val="nl-NL"/>
        </w:rPr>
        <w:t>.</w:t>
      </w:r>
    </w:p>
    <w:p w:rsidR="00914722" w:rsidRPr="00D700CA" w:rsidRDefault="00F51583" w:rsidP="008C0833">
      <w:pPr>
        <w:ind w:firstLine="720"/>
        <w:jc w:val="both"/>
        <w:rPr>
          <w:rFonts w:eastAsia="Times New Roman"/>
          <w:b/>
          <w:spacing w:val="-2"/>
          <w:position w:val="-2"/>
          <w:szCs w:val="28"/>
          <w:lang w:val="nl-NL"/>
        </w:rPr>
      </w:pPr>
      <w:r w:rsidRPr="00D700CA">
        <w:rPr>
          <w:rFonts w:eastAsia="Times New Roman"/>
          <w:b/>
          <w:spacing w:val="-2"/>
          <w:position w:val="-2"/>
          <w:szCs w:val="28"/>
          <w:lang w:val="nl-NL"/>
        </w:rPr>
        <w:t>2.</w:t>
      </w:r>
      <w:r w:rsidR="00914722" w:rsidRPr="00D700CA">
        <w:rPr>
          <w:rFonts w:eastAsia="Times New Roman"/>
          <w:b/>
          <w:spacing w:val="-2"/>
          <w:position w:val="-2"/>
          <w:szCs w:val="28"/>
          <w:lang w:val="nl-NL"/>
        </w:rPr>
        <w:t>9. Về giảm thuế</w:t>
      </w:r>
    </w:p>
    <w:p w:rsidR="00914722" w:rsidRPr="00D700CA" w:rsidRDefault="00914722" w:rsidP="008C0833">
      <w:pPr>
        <w:pStyle w:val="NormalWeb"/>
        <w:shd w:val="clear" w:color="auto" w:fill="FFFFFF"/>
        <w:spacing w:before="120" w:beforeAutospacing="0" w:after="120" w:afterAutospacing="0"/>
        <w:ind w:firstLine="720"/>
        <w:jc w:val="both"/>
        <w:rPr>
          <w:sz w:val="28"/>
          <w:szCs w:val="28"/>
          <w:lang w:val="nl-NL"/>
        </w:rPr>
      </w:pPr>
      <w:r w:rsidRPr="00D700CA">
        <w:rPr>
          <w:spacing w:val="-2"/>
          <w:position w:val="-2"/>
          <w:sz w:val="28"/>
          <w:szCs w:val="28"/>
          <w:lang w:val="nl-NL"/>
        </w:rPr>
        <w:t xml:space="preserve">Bổ sung quy định: </w:t>
      </w:r>
      <w:r w:rsidR="00527A15" w:rsidRPr="00527A15">
        <w:rPr>
          <w:i/>
          <w:spacing w:val="-2"/>
          <w:position w:val="-2"/>
          <w:sz w:val="28"/>
          <w:szCs w:val="28"/>
          <w:lang w:val="nl-NL"/>
        </w:rPr>
        <w:t>“</w:t>
      </w:r>
      <w:r w:rsidRPr="00D700CA">
        <w:rPr>
          <w:i/>
          <w:sz w:val="28"/>
          <w:szCs w:val="28"/>
          <w:lang w:val="vi-VN"/>
        </w:rPr>
        <w:t xml:space="preserve">Thủ tục, hồ sơ giảm thuế được thực hiện theo quy định của </w:t>
      </w:r>
      <w:r w:rsidRPr="00D700CA">
        <w:rPr>
          <w:i/>
          <w:sz w:val="28"/>
          <w:szCs w:val="28"/>
          <w:lang w:val="nl-NL"/>
        </w:rPr>
        <w:t>pháp l</w:t>
      </w:r>
      <w:r w:rsidRPr="00D700CA">
        <w:rPr>
          <w:i/>
          <w:sz w:val="28"/>
          <w:szCs w:val="28"/>
          <w:lang w:val="vi-VN"/>
        </w:rPr>
        <w:t xml:space="preserve">uật </w:t>
      </w:r>
      <w:r w:rsidRPr="00D700CA">
        <w:rPr>
          <w:i/>
          <w:sz w:val="28"/>
          <w:szCs w:val="28"/>
          <w:lang w:val="nl-NL"/>
        </w:rPr>
        <w:t xml:space="preserve">về </w:t>
      </w:r>
      <w:r w:rsidRPr="00D700CA">
        <w:rPr>
          <w:i/>
          <w:sz w:val="28"/>
          <w:szCs w:val="28"/>
          <w:lang w:val="vi-VN"/>
        </w:rPr>
        <w:t>quản lý thuế và các văn bản hướng dẫn thi hành</w:t>
      </w:r>
      <w:r w:rsidR="00527A15" w:rsidRPr="00527A15">
        <w:rPr>
          <w:i/>
          <w:sz w:val="28"/>
          <w:szCs w:val="28"/>
          <w:lang w:val="nl-NL"/>
        </w:rPr>
        <w:t>”</w:t>
      </w:r>
      <w:r w:rsidRPr="00D700CA">
        <w:rPr>
          <w:sz w:val="28"/>
          <w:szCs w:val="28"/>
          <w:lang w:val="nl-NL"/>
        </w:rPr>
        <w:t>.</w:t>
      </w:r>
    </w:p>
    <w:p w:rsidR="00914722" w:rsidRPr="00D700CA" w:rsidRDefault="00F51583" w:rsidP="008C0833">
      <w:pPr>
        <w:ind w:firstLine="720"/>
        <w:jc w:val="both"/>
        <w:rPr>
          <w:rFonts w:eastAsia="Times New Roman"/>
          <w:b/>
          <w:spacing w:val="-2"/>
          <w:position w:val="-2"/>
          <w:szCs w:val="28"/>
          <w:lang w:val="nl-NL"/>
        </w:rPr>
      </w:pPr>
      <w:r w:rsidRPr="00D700CA">
        <w:rPr>
          <w:rFonts w:eastAsia="Times New Roman"/>
          <w:b/>
          <w:spacing w:val="-2"/>
          <w:position w:val="-2"/>
          <w:szCs w:val="28"/>
          <w:lang w:val="nl-NL"/>
        </w:rPr>
        <w:t>2.</w:t>
      </w:r>
      <w:r w:rsidR="00914722" w:rsidRPr="00D700CA">
        <w:rPr>
          <w:rFonts w:eastAsia="Times New Roman"/>
          <w:b/>
          <w:spacing w:val="-2"/>
          <w:position w:val="-2"/>
          <w:szCs w:val="28"/>
          <w:lang w:val="nl-NL"/>
        </w:rPr>
        <w:t>10. Về điều khoản thi hành</w:t>
      </w:r>
    </w:p>
    <w:p w:rsidR="00914722" w:rsidRPr="00D700CA" w:rsidRDefault="00914722" w:rsidP="008C0833">
      <w:pPr>
        <w:overflowPunct w:val="0"/>
        <w:autoSpaceDE w:val="0"/>
        <w:autoSpaceDN w:val="0"/>
        <w:adjustRightInd w:val="0"/>
        <w:ind w:firstLine="720"/>
        <w:jc w:val="both"/>
        <w:rPr>
          <w:lang w:val="nl-NL"/>
        </w:rPr>
      </w:pPr>
      <w:r w:rsidRPr="00D700CA">
        <w:rPr>
          <w:lang w:val="nl-NL"/>
        </w:rPr>
        <w:t xml:space="preserve">Giao Chính phủ quy định chi tiết, hướng dẫn thi hành Điều 2, Điều 3, Điều 6, Điều 9 của Luật này và bổ sung quy định dự phòng chính sách thu thuế TTĐB </w:t>
      </w:r>
      <w:r w:rsidRPr="00D700CA">
        <w:rPr>
          <w:szCs w:val="28"/>
          <w:lang w:val="nl-NL"/>
        </w:rPr>
        <w:t>trong trường hợp pháp luật chuyên ngành cho phép sản phẩm thuốc lá mới được nhập khẩu, sản xuất, kinh doanh</w:t>
      </w:r>
      <w:r w:rsidR="00AF28FF" w:rsidRPr="00D700CA">
        <w:rPr>
          <w:szCs w:val="28"/>
          <w:lang w:val="nl-NL"/>
        </w:rPr>
        <w:t xml:space="preserve"> tại Việt Nam</w:t>
      </w:r>
      <w:r w:rsidRPr="00D700CA">
        <w:rPr>
          <w:szCs w:val="28"/>
          <w:lang w:val="nl-NL"/>
        </w:rPr>
        <w:t>.</w:t>
      </w:r>
    </w:p>
    <w:p w:rsidR="00C14624" w:rsidRPr="00D700CA" w:rsidRDefault="00767208" w:rsidP="001227B9">
      <w:pPr>
        <w:spacing w:after="240"/>
        <w:ind w:firstLine="720"/>
        <w:jc w:val="both"/>
        <w:rPr>
          <w:szCs w:val="28"/>
          <w:lang w:val="nb-NO"/>
        </w:rPr>
      </w:pPr>
      <w:r w:rsidRPr="00D700CA">
        <w:rPr>
          <w:szCs w:val="28"/>
          <w:lang w:val="nl-NL"/>
        </w:rPr>
        <w:t xml:space="preserve">Trên đây là </w:t>
      </w:r>
      <w:r w:rsidR="00897339" w:rsidRPr="00D700CA">
        <w:rPr>
          <w:szCs w:val="28"/>
          <w:lang w:val="nl-NL"/>
        </w:rPr>
        <w:t xml:space="preserve">nội dung tóm tắt </w:t>
      </w:r>
      <w:r w:rsidRPr="00D700CA">
        <w:rPr>
          <w:szCs w:val="28"/>
          <w:lang w:val="nl-NL"/>
        </w:rPr>
        <w:t>dự án Luật thuế TTĐB (sửa đổi). Chính phủ kính trình Quốc hội xem xét, quyết định./.</w:t>
      </w:r>
    </w:p>
    <w:p w:rsidR="000A1CC0" w:rsidRPr="000A1CC0" w:rsidRDefault="000A1CC0" w:rsidP="000A1CC0">
      <w:pPr>
        <w:spacing w:after="240"/>
        <w:ind w:firstLine="720"/>
        <w:jc w:val="right"/>
        <w:rPr>
          <w:b/>
          <w:sz w:val="26"/>
          <w:szCs w:val="26"/>
          <w:lang w:val="nb-NO"/>
        </w:rPr>
      </w:pPr>
    </w:p>
    <w:p w:rsidR="00756A12" w:rsidRPr="009D6218" w:rsidRDefault="00756A12" w:rsidP="000D05B8">
      <w:pPr>
        <w:ind w:firstLine="720"/>
        <w:jc w:val="both"/>
        <w:rPr>
          <w:rFonts w:asciiTheme="majorHAnsi" w:hAnsiTheme="majorHAnsi" w:cstheme="majorHAnsi"/>
          <w:sz w:val="26"/>
          <w:szCs w:val="26"/>
          <w:lang w:val="nl-NL"/>
        </w:rPr>
      </w:pPr>
    </w:p>
    <w:sectPr w:rsidR="00756A12" w:rsidRPr="009D6218" w:rsidSect="00113E3B">
      <w:headerReference w:type="default" r:id="rId8"/>
      <w:pgSz w:w="11906" w:h="16838" w:code="9"/>
      <w:pgMar w:top="1134" w:right="1134" w:bottom="1134" w:left="1588"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67" w:rsidRDefault="003C3167" w:rsidP="005D256F">
      <w:pPr>
        <w:spacing w:before="0" w:after="0"/>
      </w:pPr>
      <w:r>
        <w:separator/>
      </w:r>
    </w:p>
  </w:endnote>
  <w:endnote w:type="continuationSeparator" w:id="0">
    <w:p w:rsidR="003C3167" w:rsidRDefault="003C3167" w:rsidP="005D256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VnFre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67" w:rsidRDefault="003C3167" w:rsidP="005D256F">
      <w:pPr>
        <w:spacing w:before="0" w:after="0"/>
      </w:pPr>
      <w:r>
        <w:separator/>
      </w:r>
    </w:p>
  </w:footnote>
  <w:footnote w:type="continuationSeparator" w:id="0">
    <w:p w:rsidR="003C3167" w:rsidRDefault="003C3167" w:rsidP="005D256F">
      <w:pPr>
        <w:spacing w:before="0" w:after="0"/>
      </w:pPr>
      <w:r>
        <w:continuationSeparator/>
      </w:r>
    </w:p>
  </w:footnote>
  <w:footnote w:id="1">
    <w:p w:rsidR="003C3167" w:rsidRDefault="003C3167" w:rsidP="00914722">
      <w:pPr>
        <w:pStyle w:val="FootnoteText"/>
        <w:jc w:val="both"/>
      </w:pPr>
      <w:r>
        <w:rPr>
          <w:rStyle w:val="FootnoteReference"/>
        </w:rPr>
        <w:footnoteRef/>
      </w:r>
      <w:r>
        <w:t xml:space="preserve"> </w:t>
      </w:r>
      <w:r w:rsidRPr="008A2D90">
        <w:rPr>
          <w:lang w:val="nl-NL"/>
        </w:rPr>
        <w:t>Nghị quyết số 07-NQ/TW</w:t>
      </w:r>
      <w:r>
        <w:rPr>
          <w:lang w:val="nl-NL"/>
        </w:rPr>
        <w:t xml:space="preserve"> ngày 18/11/2016 của Bộ Chính trị</w:t>
      </w:r>
      <w:r w:rsidRPr="008A2D90">
        <w:rPr>
          <w:lang w:val="nl-NL"/>
        </w:rPr>
        <w:t xml:space="preserve"> về chủ trương, giải pháp cơ cấu lại ngân sách nhà nước, quản lý nợ công để đảm bảo nền tài chính quốc gia an toàn, bền vững; </w:t>
      </w:r>
      <w:r w:rsidRPr="008A2D90">
        <w:rPr>
          <w:shd w:val="clear" w:color="auto" w:fill="FFFFFF"/>
          <w:lang w:val="sv-SE"/>
        </w:rPr>
        <w:t>Nghị quyết số 20-NQ/TW ngày 25/10/2017 của Ban Chấp hành trung ương Đảng về tăng cường công tác bảo vệ, chăm sóc và nâng cao sức khỏe nhân dân trong tình hình mới; N</w:t>
      </w:r>
      <w:r w:rsidRPr="008A2D90">
        <w:rPr>
          <w:lang w:val="nl-NL"/>
        </w:rPr>
        <w:t>ghị quyết số 43/2022/QH15 ngày 11/01/2022 của Quốc hội về chính sách tài khóa, tiền tệ hỗ trợ Chương trình phục hồi và phát triển kinh tế - xã hội</w:t>
      </w:r>
      <w:r w:rsidRPr="008A2D90">
        <w:rPr>
          <w:color w:val="000000"/>
          <w:shd w:val="clear" w:color="auto" w:fill="FFFFFF"/>
          <w:lang w:val="pt-PT"/>
        </w:rPr>
        <w:t xml:space="preserve">; </w:t>
      </w:r>
      <w:r w:rsidRPr="008A2D90">
        <w:rPr>
          <w:shd w:val="clear" w:color="auto" w:fill="FFFFFF"/>
          <w:lang w:val="nl-NL"/>
        </w:rPr>
        <w:t>Quyết định số 508/QĐ-TTg ngày 23/4/2022 của Thủ tướng Chính phủ phê duyệt Chiến lược cải cách hệ thống thuế đến năm 2030..</w:t>
      </w:r>
      <w:r w:rsidRPr="008A2D90">
        <w:rPr>
          <w:shd w:val="clear" w:color="auto" w:fill="FFFFFF"/>
          <w:lang w:val="sv-SE"/>
        </w:rPr>
        <w:t>.</w:t>
      </w:r>
    </w:p>
  </w:footnote>
  <w:footnote w:id="2">
    <w:p w:rsidR="003C3167" w:rsidRDefault="003C3167">
      <w:pPr>
        <w:pStyle w:val="FootnoteText"/>
      </w:pPr>
      <w:r>
        <w:rPr>
          <w:rStyle w:val="FootnoteReference"/>
        </w:rPr>
        <w:footnoteRef/>
      </w:r>
      <w:r>
        <w:t xml:space="preserve"> </w:t>
      </w:r>
      <w:r w:rsidRPr="003F4459">
        <w:rPr>
          <w:bCs/>
          <w:iCs/>
          <w:lang w:val="nl-NL"/>
        </w:rPr>
        <w:t>(1)</w:t>
      </w:r>
      <w:r>
        <w:rPr>
          <w:bCs/>
          <w:iCs/>
          <w:lang w:val="nl-NL"/>
        </w:rPr>
        <w:t xml:space="preserve"> Hoàn thiện các quy định về đối tượng chịu thuế TTĐB; (2) Hoàn thiện các quy định về đối tượng không chịu thuế TTĐB; (3) Hoàn thiện quy định về căn cứ tính thuế TTĐB; (4) Hoàn thiện quy định về giá tính thuế TTĐB; (5) Hoàn thiện quy định về thuế suất thuế TTĐB; (6) Hoàn thiện quy định về hoàn thuế, khấu trừ thuế TTĐB; (7) Hoàn thiện quy định về điều khoản thi hành.</w:t>
      </w:r>
    </w:p>
  </w:footnote>
  <w:footnote w:id="3">
    <w:p w:rsidR="003C3167" w:rsidRPr="00460F1D" w:rsidRDefault="003C3167" w:rsidP="00962B97">
      <w:pPr>
        <w:pStyle w:val="FootnoteText"/>
        <w:jc w:val="both"/>
        <w:rPr>
          <w:lang w:val="nl-NL"/>
        </w:rPr>
      </w:pPr>
      <w:r>
        <w:rPr>
          <w:rStyle w:val="FootnoteReference"/>
        </w:rPr>
        <w:footnoteRef/>
      </w:r>
      <w:r>
        <w:t xml:space="preserve"> Đ</w:t>
      </w:r>
      <w:r w:rsidRPr="00FF72D2">
        <w:rPr>
          <w:szCs w:val="28"/>
          <w:lang w:val="sv-SE"/>
        </w:rPr>
        <w:t>iểm c khoản 2 Điều 3 dự thảo Luậ</w:t>
      </w:r>
      <w:r>
        <w:rPr>
          <w:szCs w:val="28"/>
          <w:lang w:val="sv-SE"/>
        </w:rPr>
        <w:t xml:space="preserve">t quy định </w:t>
      </w:r>
      <w:r w:rsidRPr="00460F1D">
        <w:rPr>
          <w:rStyle w:val="normal-h1"/>
          <w:iCs/>
          <w:sz w:val="20"/>
          <w:szCs w:val="20"/>
          <w:lang w:val="nl-NL"/>
        </w:rPr>
        <w:t>“</w:t>
      </w:r>
      <w:r w:rsidRPr="00460F1D">
        <w:rPr>
          <w:bCs/>
        </w:rPr>
        <w:t>c) Hàng tạm nhập khẩu, tái xuất khẩu và tạm xuất khẩu, tái nhập khẩu không phải nộp thuế nh</w:t>
      </w:r>
      <w:r w:rsidRPr="00460F1D">
        <w:t>ậ</w:t>
      </w:r>
      <w:r w:rsidRPr="00460F1D">
        <w:rPr>
          <w:bCs/>
        </w:rPr>
        <w:t>p kh</w:t>
      </w:r>
      <w:r w:rsidRPr="00460F1D">
        <w:t>ẩu</w:t>
      </w:r>
      <w:r w:rsidRPr="00460F1D">
        <w:rPr>
          <w:bCs/>
        </w:rPr>
        <w:t>, thu</w:t>
      </w:r>
      <w:r w:rsidRPr="00460F1D">
        <w:t>ế</w:t>
      </w:r>
      <w:r w:rsidRPr="00460F1D">
        <w:rPr>
          <w:bCs/>
        </w:rPr>
        <w:t xml:space="preserve"> xu</w:t>
      </w:r>
      <w:r w:rsidRPr="00460F1D">
        <w:t>ất</w:t>
      </w:r>
      <w:r w:rsidRPr="00460F1D">
        <w:rPr>
          <w:bCs/>
        </w:rPr>
        <w:t xml:space="preserve"> kh</w:t>
      </w:r>
      <w:r w:rsidRPr="00460F1D">
        <w:t xml:space="preserve">ẩu </w:t>
      </w:r>
      <w:r w:rsidRPr="00460F1D">
        <w:rPr>
          <w:bCs/>
        </w:rPr>
        <w:t xml:space="preserve">trong thời hạn </w:t>
      </w:r>
      <w:r w:rsidRPr="00460F1D">
        <w:rPr>
          <w:rStyle w:val="normal-h1"/>
          <w:sz w:val="20"/>
          <w:szCs w:val="20"/>
        </w:rPr>
        <w:t xml:space="preserve">theo quy định của pháp luật về thuế xuất khẩu, thuế nhập khẩu </w:t>
      </w:r>
      <w:r w:rsidRPr="00460F1D">
        <w:rPr>
          <w:rStyle w:val="normal-h1"/>
          <w:sz w:val="20"/>
          <w:szCs w:val="20"/>
          <w:lang w:val="nl-NL"/>
        </w:rPr>
        <w:t>thuộc đối tượng không chịu thuế TTĐB. Trường hợp quá thời hạn tái xuất</w:t>
      </w:r>
      <w:r>
        <w:rPr>
          <w:rStyle w:val="normal-h1"/>
          <w:sz w:val="20"/>
          <w:szCs w:val="20"/>
          <w:lang w:val="nl-NL"/>
        </w:rPr>
        <w:t xml:space="preserve"> khẩu</w:t>
      </w:r>
      <w:r w:rsidRPr="00460F1D">
        <w:rPr>
          <w:rStyle w:val="normal-h1"/>
          <w:sz w:val="20"/>
          <w:szCs w:val="20"/>
          <w:lang w:val="nl-NL"/>
        </w:rPr>
        <w:t xml:space="preserve">, tái nhập </w:t>
      </w:r>
      <w:r>
        <w:rPr>
          <w:rStyle w:val="normal-h1"/>
          <w:sz w:val="20"/>
          <w:szCs w:val="20"/>
          <w:lang w:val="nl-NL"/>
        </w:rPr>
        <w:t xml:space="preserve">khẩu </w:t>
      </w:r>
      <w:r w:rsidRPr="00460F1D">
        <w:rPr>
          <w:rStyle w:val="normal-h1"/>
          <w:sz w:val="20"/>
          <w:szCs w:val="20"/>
          <w:lang w:val="nl-NL"/>
        </w:rPr>
        <w:t>hoặc bán ra trong thời hạn tạm nhập</w:t>
      </w:r>
      <w:r>
        <w:rPr>
          <w:rStyle w:val="normal-h1"/>
          <w:sz w:val="20"/>
          <w:szCs w:val="20"/>
          <w:lang w:val="nl-NL"/>
        </w:rPr>
        <w:t xml:space="preserve"> khẩu</w:t>
      </w:r>
      <w:r w:rsidRPr="00460F1D">
        <w:rPr>
          <w:rStyle w:val="normal-h1"/>
          <w:sz w:val="20"/>
          <w:szCs w:val="20"/>
          <w:lang w:val="nl-NL"/>
        </w:rPr>
        <w:t xml:space="preserve">, tạm xuất </w:t>
      </w:r>
      <w:r>
        <w:rPr>
          <w:rStyle w:val="normal-h1"/>
          <w:sz w:val="20"/>
          <w:szCs w:val="20"/>
          <w:lang w:val="nl-NL"/>
        </w:rPr>
        <w:t xml:space="preserve">khẩu </w:t>
      </w:r>
      <w:r w:rsidRPr="00460F1D">
        <w:rPr>
          <w:rStyle w:val="normal-h1"/>
          <w:sz w:val="20"/>
          <w:szCs w:val="20"/>
          <w:lang w:val="nl-NL"/>
        </w:rPr>
        <w:t>thì tổ chức, cá nhân kinh doanh phải nộp thuế TTĐB”</w:t>
      </w:r>
      <w:r>
        <w:rPr>
          <w:rStyle w:val="normal-h1"/>
          <w:sz w:val="20"/>
          <w:szCs w:val="20"/>
          <w:lang w:val="nl-N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1228"/>
      <w:docPartObj>
        <w:docPartGallery w:val="Page Numbers (Top of Page)"/>
        <w:docPartUnique/>
      </w:docPartObj>
    </w:sdtPr>
    <w:sdtContent>
      <w:p w:rsidR="003C3167" w:rsidRDefault="003C3167">
        <w:pPr>
          <w:pStyle w:val="Header"/>
          <w:jc w:val="center"/>
        </w:pPr>
        <w:r w:rsidRPr="002C77F7">
          <w:rPr>
            <w:rFonts w:cs="Times New Roman"/>
            <w:sz w:val="24"/>
            <w:szCs w:val="24"/>
          </w:rPr>
          <w:fldChar w:fldCharType="begin"/>
        </w:r>
        <w:r w:rsidRPr="002C77F7">
          <w:rPr>
            <w:rFonts w:cs="Times New Roman"/>
            <w:sz w:val="24"/>
            <w:szCs w:val="24"/>
          </w:rPr>
          <w:instrText xml:space="preserve"> PAGE   \* MERGEFORMAT </w:instrText>
        </w:r>
        <w:r w:rsidRPr="002C77F7">
          <w:rPr>
            <w:rFonts w:cs="Times New Roman"/>
            <w:sz w:val="24"/>
            <w:szCs w:val="24"/>
          </w:rPr>
          <w:fldChar w:fldCharType="separate"/>
        </w:r>
        <w:r>
          <w:rPr>
            <w:rFonts w:cs="Times New Roman"/>
            <w:noProof/>
            <w:sz w:val="24"/>
            <w:szCs w:val="24"/>
          </w:rPr>
          <w:t>10</w:t>
        </w:r>
        <w:r w:rsidRPr="002C77F7">
          <w:rPr>
            <w:rFonts w:cs="Times New Roman"/>
            <w:sz w:val="24"/>
            <w:szCs w:val="24"/>
          </w:rPr>
          <w:fldChar w:fldCharType="end"/>
        </w:r>
      </w:p>
    </w:sdtContent>
  </w:sdt>
  <w:p w:rsidR="003C3167" w:rsidRDefault="003C3167" w:rsidP="009B0BEA">
    <w:pPr>
      <w:pStyle w:val="Header"/>
      <w:tabs>
        <w:tab w:val="clear" w:pos="4513"/>
        <w:tab w:val="clear" w:pos="9026"/>
        <w:tab w:val="left" w:pos="302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F9"/>
    <w:multiLevelType w:val="hybridMultilevel"/>
    <w:tmpl w:val="DC22A472"/>
    <w:lvl w:ilvl="0" w:tplc="033A2D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1F826E2"/>
    <w:multiLevelType w:val="hybridMultilevel"/>
    <w:tmpl w:val="316ECF02"/>
    <w:lvl w:ilvl="0" w:tplc="BB321E3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9A574E"/>
    <w:multiLevelType w:val="hybridMultilevel"/>
    <w:tmpl w:val="E8861710"/>
    <w:lvl w:ilvl="0" w:tplc="BBA2B2E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051B1349"/>
    <w:multiLevelType w:val="hybridMultilevel"/>
    <w:tmpl w:val="1E7CCCBE"/>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08D0458E"/>
    <w:multiLevelType w:val="hybridMultilevel"/>
    <w:tmpl w:val="BDA4AE0A"/>
    <w:lvl w:ilvl="0" w:tplc="EA64C2C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A0CDB"/>
    <w:multiLevelType w:val="hybridMultilevel"/>
    <w:tmpl w:val="830AB274"/>
    <w:lvl w:ilvl="0" w:tplc="C076FB9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CCC1F73"/>
    <w:multiLevelType w:val="hybridMultilevel"/>
    <w:tmpl w:val="4DF8AED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DA40A1D"/>
    <w:multiLevelType w:val="hybridMultilevel"/>
    <w:tmpl w:val="49186F4E"/>
    <w:lvl w:ilvl="0" w:tplc="FA367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2458D5"/>
    <w:multiLevelType w:val="hybridMultilevel"/>
    <w:tmpl w:val="8EA6EA38"/>
    <w:lvl w:ilvl="0" w:tplc="F2CABAD2">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7B1086E"/>
    <w:multiLevelType w:val="hybridMultilevel"/>
    <w:tmpl w:val="BADE4F5E"/>
    <w:lvl w:ilvl="0" w:tplc="6938F6B8">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nsid w:val="1B23506F"/>
    <w:multiLevelType w:val="hybridMultilevel"/>
    <w:tmpl w:val="78885422"/>
    <w:lvl w:ilvl="0" w:tplc="F9DC11D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E026256"/>
    <w:multiLevelType w:val="hybridMultilevel"/>
    <w:tmpl w:val="E9D65754"/>
    <w:lvl w:ilvl="0" w:tplc="82E2930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1EB35FB4"/>
    <w:multiLevelType w:val="hybridMultilevel"/>
    <w:tmpl w:val="CD4A356E"/>
    <w:lvl w:ilvl="0" w:tplc="EEF0EEA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1F3022DE"/>
    <w:multiLevelType w:val="hybridMultilevel"/>
    <w:tmpl w:val="981847C6"/>
    <w:lvl w:ilvl="0" w:tplc="34121A3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200D5C5C"/>
    <w:multiLevelType w:val="hybridMultilevel"/>
    <w:tmpl w:val="78C47232"/>
    <w:lvl w:ilvl="0" w:tplc="B3C03A9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201F04F9"/>
    <w:multiLevelType w:val="hybridMultilevel"/>
    <w:tmpl w:val="F956EB26"/>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nsid w:val="25607AE0"/>
    <w:multiLevelType w:val="hybridMultilevel"/>
    <w:tmpl w:val="C9AC5910"/>
    <w:lvl w:ilvl="0" w:tplc="474EF97C">
      <w:start w:val="1"/>
      <w:numFmt w:val="decimal"/>
      <w:lvlText w:val="%1."/>
      <w:lvlJc w:val="left"/>
      <w:pPr>
        <w:ind w:left="63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AEE2BDE"/>
    <w:multiLevelType w:val="hybridMultilevel"/>
    <w:tmpl w:val="C39CEA0A"/>
    <w:lvl w:ilvl="0" w:tplc="41304CC6">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2B0B7571"/>
    <w:multiLevelType w:val="hybridMultilevel"/>
    <w:tmpl w:val="3284571C"/>
    <w:lvl w:ilvl="0" w:tplc="250200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EA814E3"/>
    <w:multiLevelType w:val="hybridMultilevel"/>
    <w:tmpl w:val="8B3E63D2"/>
    <w:lvl w:ilvl="0" w:tplc="F1168B40">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1F6711D"/>
    <w:multiLevelType w:val="hybridMultilevel"/>
    <w:tmpl w:val="7F58E7A6"/>
    <w:lvl w:ilvl="0" w:tplc="8FBEE23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41952BA1"/>
    <w:multiLevelType w:val="hybridMultilevel"/>
    <w:tmpl w:val="76364F30"/>
    <w:lvl w:ilvl="0" w:tplc="06064E9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4BEE2A49"/>
    <w:multiLevelType w:val="hybridMultilevel"/>
    <w:tmpl w:val="913898CE"/>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3">
    <w:nsid w:val="4DB56A95"/>
    <w:multiLevelType w:val="hybridMultilevel"/>
    <w:tmpl w:val="7052720A"/>
    <w:lvl w:ilvl="0" w:tplc="0156B5DC">
      <w:start w:val="1"/>
      <w:numFmt w:val="decimal"/>
      <w:lvlText w:val="%1."/>
      <w:lvlJc w:val="left"/>
      <w:pPr>
        <w:ind w:left="1080" w:hanging="360"/>
      </w:pPr>
      <w:rPr>
        <w:rFonts w:eastAsia="Calibr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E2C2B16"/>
    <w:multiLevelType w:val="hybridMultilevel"/>
    <w:tmpl w:val="E5F0AE58"/>
    <w:lvl w:ilvl="0" w:tplc="19B81ABC">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5">
    <w:nsid w:val="4E6130E6"/>
    <w:multiLevelType w:val="hybridMultilevel"/>
    <w:tmpl w:val="C9CC409A"/>
    <w:lvl w:ilvl="0" w:tplc="2174D1A8">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506A261F"/>
    <w:multiLevelType w:val="hybridMultilevel"/>
    <w:tmpl w:val="6352C33E"/>
    <w:lvl w:ilvl="0" w:tplc="A77A74E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nsid w:val="51811355"/>
    <w:multiLevelType w:val="hybridMultilevel"/>
    <w:tmpl w:val="6198970E"/>
    <w:lvl w:ilvl="0" w:tplc="EC9A60A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nsid w:val="55712A6D"/>
    <w:multiLevelType w:val="hybridMultilevel"/>
    <w:tmpl w:val="A4668C9C"/>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9">
    <w:nsid w:val="59CF1FB1"/>
    <w:multiLevelType w:val="hybridMultilevel"/>
    <w:tmpl w:val="04EADC62"/>
    <w:lvl w:ilvl="0" w:tplc="AB1E3AA4">
      <w:start w:val="1"/>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0F1465"/>
    <w:multiLevelType w:val="hybridMultilevel"/>
    <w:tmpl w:val="ABB6ECBC"/>
    <w:lvl w:ilvl="0" w:tplc="3588F54A">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31">
    <w:nsid w:val="5B8C4777"/>
    <w:multiLevelType w:val="hybridMultilevel"/>
    <w:tmpl w:val="44560438"/>
    <w:lvl w:ilvl="0" w:tplc="3CB2F634">
      <w:start w:val="1"/>
      <w:numFmt w:val="decimal"/>
      <w:lvlText w:val="%1."/>
      <w:lvlJc w:val="left"/>
      <w:pPr>
        <w:ind w:left="2487" w:hanging="360"/>
      </w:pPr>
      <w:rPr>
        <w:b w:val="0"/>
        <w:i w:val="0"/>
        <w:strike w:val="0"/>
        <w:sz w:val="28"/>
        <w:szCs w:val="2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2">
    <w:nsid w:val="5D722160"/>
    <w:multiLevelType w:val="hybridMultilevel"/>
    <w:tmpl w:val="1F96483A"/>
    <w:lvl w:ilvl="0" w:tplc="221E3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A82647"/>
    <w:multiLevelType w:val="hybridMultilevel"/>
    <w:tmpl w:val="5DC6E670"/>
    <w:lvl w:ilvl="0" w:tplc="ACB08380">
      <w:start w:val="3"/>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4">
    <w:nsid w:val="63D23907"/>
    <w:multiLevelType w:val="hybridMultilevel"/>
    <w:tmpl w:val="EAAEAD62"/>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5">
    <w:nsid w:val="655661E1"/>
    <w:multiLevelType w:val="hybridMultilevel"/>
    <w:tmpl w:val="2A207F1A"/>
    <w:lvl w:ilvl="0" w:tplc="A2064846">
      <w:start w:val="2"/>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6">
    <w:nsid w:val="669B1465"/>
    <w:multiLevelType w:val="hybridMultilevel"/>
    <w:tmpl w:val="C77A3344"/>
    <w:lvl w:ilvl="0" w:tplc="F334AB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AB61AC"/>
    <w:multiLevelType w:val="hybridMultilevel"/>
    <w:tmpl w:val="F392B3DC"/>
    <w:lvl w:ilvl="0" w:tplc="5B88C58A">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69AC4630"/>
    <w:multiLevelType w:val="hybridMultilevel"/>
    <w:tmpl w:val="AFECA15A"/>
    <w:lvl w:ilvl="0" w:tplc="C5362A92">
      <w:start w:val="2"/>
      <w:numFmt w:val="bullet"/>
      <w:lvlText w:val="-"/>
      <w:lvlJc w:val="left"/>
      <w:pPr>
        <w:ind w:left="1080" w:hanging="360"/>
      </w:pPr>
      <w:rPr>
        <w:rFonts w:ascii="Times New Roman" w:eastAsia="Calibr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nsid w:val="6B7243E9"/>
    <w:multiLevelType w:val="hybridMultilevel"/>
    <w:tmpl w:val="D1F89B44"/>
    <w:lvl w:ilvl="0" w:tplc="EB78080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nsid w:val="6C2109A6"/>
    <w:multiLevelType w:val="hybridMultilevel"/>
    <w:tmpl w:val="184EB660"/>
    <w:lvl w:ilvl="0" w:tplc="BFB03754">
      <w:start w:val="6"/>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nsid w:val="6D343615"/>
    <w:multiLevelType w:val="hybridMultilevel"/>
    <w:tmpl w:val="C2A838B4"/>
    <w:lvl w:ilvl="0" w:tplc="3626C7F6">
      <w:start w:val="13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C76454"/>
    <w:multiLevelType w:val="hybridMultilevel"/>
    <w:tmpl w:val="A8D6A754"/>
    <w:lvl w:ilvl="0" w:tplc="B6A8E36E">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0741BA"/>
    <w:multiLevelType w:val="hybridMultilevel"/>
    <w:tmpl w:val="6B8C5246"/>
    <w:lvl w:ilvl="0" w:tplc="34A29D5C">
      <w:start w:val="1"/>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4">
    <w:nsid w:val="7CAC1D25"/>
    <w:multiLevelType w:val="hybridMultilevel"/>
    <w:tmpl w:val="2B2C804E"/>
    <w:lvl w:ilvl="0" w:tplc="A4443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6B58D0"/>
    <w:multiLevelType w:val="hybridMultilevel"/>
    <w:tmpl w:val="85DE10EE"/>
    <w:lvl w:ilvl="0" w:tplc="4050B92C">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6"/>
  </w:num>
  <w:num w:numId="2">
    <w:abstractNumId w:val="36"/>
  </w:num>
  <w:num w:numId="3">
    <w:abstractNumId w:val="32"/>
  </w:num>
  <w:num w:numId="4">
    <w:abstractNumId w:val="21"/>
  </w:num>
  <w:num w:numId="5">
    <w:abstractNumId w:val="26"/>
  </w:num>
  <w:num w:numId="6">
    <w:abstractNumId w:val="27"/>
  </w:num>
  <w:num w:numId="7">
    <w:abstractNumId w:val="14"/>
  </w:num>
  <w:num w:numId="8">
    <w:abstractNumId w:val="28"/>
  </w:num>
  <w:num w:numId="9">
    <w:abstractNumId w:val="3"/>
  </w:num>
  <w:num w:numId="10">
    <w:abstractNumId w:val="34"/>
  </w:num>
  <w:num w:numId="11">
    <w:abstractNumId w:val="6"/>
  </w:num>
  <w:num w:numId="12">
    <w:abstractNumId w:val="15"/>
  </w:num>
  <w:num w:numId="13">
    <w:abstractNumId w:val="12"/>
  </w:num>
  <w:num w:numId="14">
    <w:abstractNumId w:val="30"/>
  </w:num>
  <w:num w:numId="15">
    <w:abstractNumId w:val="44"/>
  </w:num>
  <w:num w:numId="16">
    <w:abstractNumId w:val="42"/>
  </w:num>
  <w:num w:numId="17">
    <w:abstractNumId w:val="4"/>
  </w:num>
  <w:num w:numId="18">
    <w:abstractNumId w:val="7"/>
  </w:num>
  <w:num w:numId="19">
    <w:abstractNumId w:val="29"/>
  </w:num>
  <w:num w:numId="20">
    <w:abstractNumId w:val="33"/>
  </w:num>
  <w:num w:numId="21">
    <w:abstractNumId w:val="9"/>
  </w:num>
  <w:num w:numId="22">
    <w:abstractNumId w:val="31"/>
  </w:num>
  <w:num w:numId="23">
    <w:abstractNumId w:val="8"/>
  </w:num>
  <w:num w:numId="24">
    <w:abstractNumId w:val="17"/>
  </w:num>
  <w:num w:numId="25">
    <w:abstractNumId w:val="45"/>
  </w:num>
  <w:num w:numId="26">
    <w:abstractNumId w:val="35"/>
  </w:num>
  <w:num w:numId="27">
    <w:abstractNumId w:val="22"/>
  </w:num>
  <w:num w:numId="28">
    <w:abstractNumId w:val="13"/>
  </w:num>
  <w:num w:numId="29">
    <w:abstractNumId w:val="24"/>
  </w:num>
  <w:num w:numId="30">
    <w:abstractNumId w:val="5"/>
  </w:num>
  <w:num w:numId="31">
    <w:abstractNumId w:val="40"/>
  </w:num>
  <w:num w:numId="32">
    <w:abstractNumId w:val="18"/>
  </w:num>
  <w:num w:numId="33">
    <w:abstractNumId w:val="19"/>
  </w:num>
  <w:num w:numId="34">
    <w:abstractNumId w:val="43"/>
  </w:num>
  <w:num w:numId="35">
    <w:abstractNumId w:val="0"/>
  </w:num>
  <w:num w:numId="36">
    <w:abstractNumId w:val="39"/>
  </w:num>
  <w:num w:numId="37">
    <w:abstractNumId w:val="41"/>
  </w:num>
  <w:num w:numId="38">
    <w:abstractNumId w:val="10"/>
  </w:num>
  <w:num w:numId="39">
    <w:abstractNumId w:val="20"/>
  </w:num>
  <w:num w:numId="40">
    <w:abstractNumId w:val="1"/>
  </w:num>
  <w:num w:numId="41">
    <w:abstractNumId w:val="23"/>
  </w:num>
  <w:num w:numId="42">
    <w:abstractNumId w:val="11"/>
  </w:num>
  <w:num w:numId="43">
    <w:abstractNumId w:val="25"/>
  </w:num>
  <w:num w:numId="44">
    <w:abstractNumId w:val="2"/>
  </w:num>
  <w:num w:numId="45">
    <w:abstractNumId w:val="3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038C4"/>
    <w:rsid w:val="0000364A"/>
    <w:rsid w:val="0001246F"/>
    <w:rsid w:val="000128B4"/>
    <w:rsid w:val="00012C53"/>
    <w:rsid w:val="000159D5"/>
    <w:rsid w:val="0001629A"/>
    <w:rsid w:val="00017503"/>
    <w:rsid w:val="0002054E"/>
    <w:rsid w:val="00020779"/>
    <w:rsid w:val="000217EA"/>
    <w:rsid w:val="000243B2"/>
    <w:rsid w:val="00026263"/>
    <w:rsid w:val="00030016"/>
    <w:rsid w:val="000321BF"/>
    <w:rsid w:val="00034371"/>
    <w:rsid w:val="000357A4"/>
    <w:rsid w:val="00035DB9"/>
    <w:rsid w:val="00036016"/>
    <w:rsid w:val="00041C31"/>
    <w:rsid w:val="000437F2"/>
    <w:rsid w:val="00045366"/>
    <w:rsid w:val="000538BD"/>
    <w:rsid w:val="00061401"/>
    <w:rsid w:val="00066054"/>
    <w:rsid w:val="000729BD"/>
    <w:rsid w:val="00080AF5"/>
    <w:rsid w:val="00080B1B"/>
    <w:rsid w:val="00082DFD"/>
    <w:rsid w:val="00090411"/>
    <w:rsid w:val="00090A18"/>
    <w:rsid w:val="00093F2B"/>
    <w:rsid w:val="00094764"/>
    <w:rsid w:val="00096CB8"/>
    <w:rsid w:val="000A128B"/>
    <w:rsid w:val="000A1CC0"/>
    <w:rsid w:val="000A270C"/>
    <w:rsid w:val="000A6F57"/>
    <w:rsid w:val="000A72DA"/>
    <w:rsid w:val="000B3BCB"/>
    <w:rsid w:val="000B52BD"/>
    <w:rsid w:val="000B5BBD"/>
    <w:rsid w:val="000B6BB4"/>
    <w:rsid w:val="000B78FD"/>
    <w:rsid w:val="000C10A5"/>
    <w:rsid w:val="000C117B"/>
    <w:rsid w:val="000C3827"/>
    <w:rsid w:val="000C4BA7"/>
    <w:rsid w:val="000C5A0F"/>
    <w:rsid w:val="000C6C97"/>
    <w:rsid w:val="000D05B8"/>
    <w:rsid w:val="000D19CB"/>
    <w:rsid w:val="000E0943"/>
    <w:rsid w:val="000E17E8"/>
    <w:rsid w:val="000E4A26"/>
    <w:rsid w:val="000E4BD4"/>
    <w:rsid w:val="000E7BFA"/>
    <w:rsid w:val="000F08A0"/>
    <w:rsid w:val="000F2204"/>
    <w:rsid w:val="000F2A1B"/>
    <w:rsid w:val="00103A67"/>
    <w:rsid w:val="00106A34"/>
    <w:rsid w:val="00112A9D"/>
    <w:rsid w:val="00113E3B"/>
    <w:rsid w:val="00114C04"/>
    <w:rsid w:val="001172DD"/>
    <w:rsid w:val="0012100D"/>
    <w:rsid w:val="001227B9"/>
    <w:rsid w:val="0012430A"/>
    <w:rsid w:val="00136243"/>
    <w:rsid w:val="00144081"/>
    <w:rsid w:val="00147913"/>
    <w:rsid w:val="00152CF0"/>
    <w:rsid w:val="0016213F"/>
    <w:rsid w:val="0016696F"/>
    <w:rsid w:val="001732D0"/>
    <w:rsid w:val="00173751"/>
    <w:rsid w:val="001748DE"/>
    <w:rsid w:val="00181537"/>
    <w:rsid w:val="00181902"/>
    <w:rsid w:val="00183ECB"/>
    <w:rsid w:val="00183F7E"/>
    <w:rsid w:val="0018703D"/>
    <w:rsid w:val="00196812"/>
    <w:rsid w:val="001A0ADA"/>
    <w:rsid w:val="001A0FC4"/>
    <w:rsid w:val="001A721C"/>
    <w:rsid w:val="001B1CC2"/>
    <w:rsid w:val="001B2AC9"/>
    <w:rsid w:val="001B7664"/>
    <w:rsid w:val="001C6402"/>
    <w:rsid w:val="001E4BD3"/>
    <w:rsid w:val="001E6555"/>
    <w:rsid w:val="0020259E"/>
    <w:rsid w:val="00205369"/>
    <w:rsid w:val="0021170E"/>
    <w:rsid w:val="002150A8"/>
    <w:rsid w:val="00215D3B"/>
    <w:rsid w:val="002207DE"/>
    <w:rsid w:val="00221DCE"/>
    <w:rsid w:val="00223C21"/>
    <w:rsid w:val="0022551C"/>
    <w:rsid w:val="002258E7"/>
    <w:rsid w:val="00226AB7"/>
    <w:rsid w:val="00227E7C"/>
    <w:rsid w:val="0023181C"/>
    <w:rsid w:val="002326A4"/>
    <w:rsid w:val="00236996"/>
    <w:rsid w:val="0024071E"/>
    <w:rsid w:val="00243755"/>
    <w:rsid w:val="002445DE"/>
    <w:rsid w:val="00244F12"/>
    <w:rsid w:val="00246CB6"/>
    <w:rsid w:val="00250EBA"/>
    <w:rsid w:val="00252ADF"/>
    <w:rsid w:val="00252C28"/>
    <w:rsid w:val="00253E3D"/>
    <w:rsid w:val="002546AA"/>
    <w:rsid w:val="0025477A"/>
    <w:rsid w:val="00261766"/>
    <w:rsid w:val="00262434"/>
    <w:rsid w:val="00264173"/>
    <w:rsid w:val="00266597"/>
    <w:rsid w:val="00272430"/>
    <w:rsid w:val="002740D6"/>
    <w:rsid w:val="00277AC5"/>
    <w:rsid w:val="00281D30"/>
    <w:rsid w:val="00286A34"/>
    <w:rsid w:val="00287F67"/>
    <w:rsid w:val="002917DB"/>
    <w:rsid w:val="0029220A"/>
    <w:rsid w:val="002A09B5"/>
    <w:rsid w:val="002A5C8B"/>
    <w:rsid w:val="002B2B68"/>
    <w:rsid w:val="002B2DA4"/>
    <w:rsid w:val="002B4586"/>
    <w:rsid w:val="002B5A86"/>
    <w:rsid w:val="002C126E"/>
    <w:rsid w:val="002C32AE"/>
    <w:rsid w:val="002C687F"/>
    <w:rsid w:val="002C6C77"/>
    <w:rsid w:val="002C739E"/>
    <w:rsid w:val="002C77F7"/>
    <w:rsid w:val="002D1695"/>
    <w:rsid w:val="002D3D0F"/>
    <w:rsid w:val="002D6264"/>
    <w:rsid w:val="002D745E"/>
    <w:rsid w:val="002E2495"/>
    <w:rsid w:val="002E5D24"/>
    <w:rsid w:val="00300366"/>
    <w:rsid w:val="00301F73"/>
    <w:rsid w:val="00302BB6"/>
    <w:rsid w:val="00314A4F"/>
    <w:rsid w:val="00314F78"/>
    <w:rsid w:val="00315813"/>
    <w:rsid w:val="00317318"/>
    <w:rsid w:val="00320D1F"/>
    <w:rsid w:val="00323121"/>
    <w:rsid w:val="003333C4"/>
    <w:rsid w:val="00337C15"/>
    <w:rsid w:val="00337D6C"/>
    <w:rsid w:val="00341FDB"/>
    <w:rsid w:val="003430B5"/>
    <w:rsid w:val="00344E3E"/>
    <w:rsid w:val="0035363F"/>
    <w:rsid w:val="003540BE"/>
    <w:rsid w:val="00356136"/>
    <w:rsid w:val="00362A97"/>
    <w:rsid w:val="0036305B"/>
    <w:rsid w:val="00365023"/>
    <w:rsid w:val="00370300"/>
    <w:rsid w:val="0037167C"/>
    <w:rsid w:val="00371B5E"/>
    <w:rsid w:val="00372218"/>
    <w:rsid w:val="0037353D"/>
    <w:rsid w:val="0037670D"/>
    <w:rsid w:val="00390185"/>
    <w:rsid w:val="00390709"/>
    <w:rsid w:val="003923E8"/>
    <w:rsid w:val="003934AB"/>
    <w:rsid w:val="003A1F28"/>
    <w:rsid w:val="003A2733"/>
    <w:rsid w:val="003A32A4"/>
    <w:rsid w:val="003A676D"/>
    <w:rsid w:val="003A6BB7"/>
    <w:rsid w:val="003B3572"/>
    <w:rsid w:val="003B7BEE"/>
    <w:rsid w:val="003B7C7C"/>
    <w:rsid w:val="003C08B1"/>
    <w:rsid w:val="003C0BFA"/>
    <w:rsid w:val="003C3167"/>
    <w:rsid w:val="003C4AC2"/>
    <w:rsid w:val="003D0C83"/>
    <w:rsid w:val="003D14B3"/>
    <w:rsid w:val="003D1715"/>
    <w:rsid w:val="003D17FB"/>
    <w:rsid w:val="003D4F0A"/>
    <w:rsid w:val="003D742E"/>
    <w:rsid w:val="003E2353"/>
    <w:rsid w:val="003E3DCA"/>
    <w:rsid w:val="003E4F08"/>
    <w:rsid w:val="003E5856"/>
    <w:rsid w:val="003E6AB6"/>
    <w:rsid w:val="003E7C68"/>
    <w:rsid w:val="003E7C9D"/>
    <w:rsid w:val="003F0394"/>
    <w:rsid w:val="003F7654"/>
    <w:rsid w:val="004006C1"/>
    <w:rsid w:val="00413E07"/>
    <w:rsid w:val="00430C2A"/>
    <w:rsid w:val="00433892"/>
    <w:rsid w:val="004348C8"/>
    <w:rsid w:val="004350FC"/>
    <w:rsid w:val="00437582"/>
    <w:rsid w:val="0043766C"/>
    <w:rsid w:val="00437AED"/>
    <w:rsid w:val="00443B3B"/>
    <w:rsid w:val="00445686"/>
    <w:rsid w:val="0044619C"/>
    <w:rsid w:val="00456C87"/>
    <w:rsid w:val="00460739"/>
    <w:rsid w:val="00460F1D"/>
    <w:rsid w:val="004612B3"/>
    <w:rsid w:val="004627D6"/>
    <w:rsid w:val="00462CE9"/>
    <w:rsid w:val="00471078"/>
    <w:rsid w:val="004723B9"/>
    <w:rsid w:val="004744B1"/>
    <w:rsid w:val="00475F5B"/>
    <w:rsid w:val="00483845"/>
    <w:rsid w:val="0048724A"/>
    <w:rsid w:val="00492D5E"/>
    <w:rsid w:val="00493DC5"/>
    <w:rsid w:val="004940D5"/>
    <w:rsid w:val="00495E1E"/>
    <w:rsid w:val="0049755F"/>
    <w:rsid w:val="004A2EED"/>
    <w:rsid w:val="004B6A8F"/>
    <w:rsid w:val="004B6FE5"/>
    <w:rsid w:val="004C12A9"/>
    <w:rsid w:val="004C5B2A"/>
    <w:rsid w:val="004D2BDF"/>
    <w:rsid w:val="004D396D"/>
    <w:rsid w:val="004D3D40"/>
    <w:rsid w:val="004E096A"/>
    <w:rsid w:val="004E1BE8"/>
    <w:rsid w:val="004F4647"/>
    <w:rsid w:val="00504C33"/>
    <w:rsid w:val="005056E7"/>
    <w:rsid w:val="00506E45"/>
    <w:rsid w:val="0050723E"/>
    <w:rsid w:val="00513B2F"/>
    <w:rsid w:val="0051461E"/>
    <w:rsid w:val="0051715E"/>
    <w:rsid w:val="005201C9"/>
    <w:rsid w:val="00521CEE"/>
    <w:rsid w:val="00525B81"/>
    <w:rsid w:val="00527A15"/>
    <w:rsid w:val="0053158E"/>
    <w:rsid w:val="00541F2E"/>
    <w:rsid w:val="0054213B"/>
    <w:rsid w:val="00551B35"/>
    <w:rsid w:val="00560E2B"/>
    <w:rsid w:val="00564D9D"/>
    <w:rsid w:val="00564F5C"/>
    <w:rsid w:val="00567617"/>
    <w:rsid w:val="00567DC8"/>
    <w:rsid w:val="005711F7"/>
    <w:rsid w:val="00571F6A"/>
    <w:rsid w:val="00572082"/>
    <w:rsid w:val="00574B2E"/>
    <w:rsid w:val="005753C0"/>
    <w:rsid w:val="005772C7"/>
    <w:rsid w:val="005836BF"/>
    <w:rsid w:val="00590DDA"/>
    <w:rsid w:val="00592D8E"/>
    <w:rsid w:val="00593909"/>
    <w:rsid w:val="00593A10"/>
    <w:rsid w:val="005A2DB0"/>
    <w:rsid w:val="005A3309"/>
    <w:rsid w:val="005A3BDD"/>
    <w:rsid w:val="005A4FC6"/>
    <w:rsid w:val="005A5891"/>
    <w:rsid w:val="005B09B7"/>
    <w:rsid w:val="005B0B81"/>
    <w:rsid w:val="005B2FCD"/>
    <w:rsid w:val="005B680B"/>
    <w:rsid w:val="005C05B6"/>
    <w:rsid w:val="005D1799"/>
    <w:rsid w:val="005D17C7"/>
    <w:rsid w:val="005D256F"/>
    <w:rsid w:val="005D2DD7"/>
    <w:rsid w:val="005D74F5"/>
    <w:rsid w:val="005E372C"/>
    <w:rsid w:val="005F4981"/>
    <w:rsid w:val="005F5B8C"/>
    <w:rsid w:val="005F6646"/>
    <w:rsid w:val="005F7559"/>
    <w:rsid w:val="005F77BA"/>
    <w:rsid w:val="0060422D"/>
    <w:rsid w:val="00610CFF"/>
    <w:rsid w:val="00613833"/>
    <w:rsid w:val="00613885"/>
    <w:rsid w:val="00615E1B"/>
    <w:rsid w:val="00622901"/>
    <w:rsid w:val="0062491D"/>
    <w:rsid w:val="00625FBB"/>
    <w:rsid w:val="00626CBC"/>
    <w:rsid w:val="006404C0"/>
    <w:rsid w:val="00646E11"/>
    <w:rsid w:val="00647597"/>
    <w:rsid w:val="00654014"/>
    <w:rsid w:val="006566AC"/>
    <w:rsid w:val="0066087C"/>
    <w:rsid w:val="00661715"/>
    <w:rsid w:val="00661A38"/>
    <w:rsid w:val="00661E17"/>
    <w:rsid w:val="00664698"/>
    <w:rsid w:val="00666457"/>
    <w:rsid w:val="0066725D"/>
    <w:rsid w:val="0067196C"/>
    <w:rsid w:val="006804BD"/>
    <w:rsid w:val="00692475"/>
    <w:rsid w:val="00695A52"/>
    <w:rsid w:val="00695EF8"/>
    <w:rsid w:val="006978AD"/>
    <w:rsid w:val="00697E14"/>
    <w:rsid w:val="006A0389"/>
    <w:rsid w:val="006A086A"/>
    <w:rsid w:val="006A33D9"/>
    <w:rsid w:val="006A4A43"/>
    <w:rsid w:val="006B211F"/>
    <w:rsid w:val="006B3D5D"/>
    <w:rsid w:val="006B635E"/>
    <w:rsid w:val="006B6B1A"/>
    <w:rsid w:val="006C3229"/>
    <w:rsid w:val="006C38C0"/>
    <w:rsid w:val="006C57B4"/>
    <w:rsid w:val="006C64F4"/>
    <w:rsid w:val="006D5051"/>
    <w:rsid w:val="006E02C3"/>
    <w:rsid w:val="006E0EE4"/>
    <w:rsid w:val="006E4AA0"/>
    <w:rsid w:val="006E4F11"/>
    <w:rsid w:val="006F078E"/>
    <w:rsid w:val="006F0C67"/>
    <w:rsid w:val="006F33A8"/>
    <w:rsid w:val="006F512C"/>
    <w:rsid w:val="007046BC"/>
    <w:rsid w:val="00704755"/>
    <w:rsid w:val="00705261"/>
    <w:rsid w:val="00706566"/>
    <w:rsid w:val="0071436E"/>
    <w:rsid w:val="00714EFC"/>
    <w:rsid w:val="007159F2"/>
    <w:rsid w:val="00727DF5"/>
    <w:rsid w:val="007324D0"/>
    <w:rsid w:val="0073514B"/>
    <w:rsid w:val="00743B4B"/>
    <w:rsid w:val="00745ABD"/>
    <w:rsid w:val="00752802"/>
    <w:rsid w:val="00752E50"/>
    <w:rsid w:val="0075594F"/>
    <w:rsid w:val="00756A12"/>
    <w:rsid w:val="007604F9"/>
    <w:rsid w:val="00762503"/>
    <w:rsid w:val="007642CB"/>
    <w:rsid w:val="00766886"/>
    <w:rsid w:val="00767208"/>
    <w:rsid w:val="00773D20"/>
    <w:rsid w:val="00774C41"/>
    <w:rsid w:val="00775116"/>
    <w:rsid w:val="0078434B"/>
    <w:rsid w:val="0078618C"/>
    <w:rsid w:val="00790139"/>
    <w:rsid w:val="00792AB1"/>
    <w:rsid w:val="0079463C"/>
    <w:rsid w:val="007A45C5"/>
    <w:rsid w:val="007B2A6A"/>
    <w:rsid w:val="007C530F"/>
    <w:rsid w:val="007D1756"/>
    <w:rsid w:val="007D38FE"/>
    <w:rsid w:val="007D43E5"/>
    <w:rsid w:val="007D5D3A"/>
    <w:rsid w:val="007E4755"/>
    <w:rsid w:val="007E71BE"/>
    <w:rsid w:val="007F2A01"/>
    <w:rsid w:val="007F4A4B"/>
    <w:rsid w:val="00807E10"/>
    <w:rsid w:val="00811953"/>
    <w:rsid w:val="008211CD"/>
    <w:rsid w:val="008216BE"/>
    <w:rsid w:val="00821A5E"/>
    <w:rsid w:val="008236F4"/>
    <w:rsid w:val="00825F1D"/>
    <w:rsid w:val="0083244B"/>
    <w:rsid w:val="00835005"/>
    <w:rsid w:val="0083511F"/>
    <w:rsid w:val="008422DF"/>
    <w:rsid w:val="00843DA3"/>
    <w:rsid w:val="00856223"/>
    <w:rsid w:val="00867616"/>
    <w:rsid w:val="0087223A"/>
    <w:rsid w:val="00874513"/>
    <w:rsid w:val="0088521A"/>
    <w:rsid w:val="00887830"/>
    <w:rsid w:val="00887E22"/>
    <w:rsid w:val="00893DB0"/>
    <w:rsid w:val="00895C81"/>
    <w:rsid w:val="00897339"/>
    <w:rsid w:val="008A0212"/>
    <w:rsid w:val="008A1AFD"/>
    <w:rsid w:val="008A232F"/>
    <w:rsid w:val="008B199E"/>
    <w:rsid w:val="008B4DD4"/>
    <w:rsid w:val="008C0833"/>
    <w:rsid w:val="008C0F46"/>
    <w:rsid w:val="008C219A"/>
    <w:rsid w:val="008C2FBD"/>
    <w:rsid w:val="008C34A2"/>
    <w:rsid w:val="008D10A6"/>
    <w:rsid w:val="008E0FE0"/>
    <w:rsid w:val="008E1BC0"/>
    <w:rsid w:val="008E1CA7"/>
    <w:rsid w:val="008E37DF"/>
    <w:rsid w:val="008E49AC"/>
    <w:rsid w:val="008F20CE"/>
    <w:rsid w:val="008F21C0"/>
    <w:rsid w:val="008F26E5"/>
    <w:rsid w:val="008F4478"/>
    <w:rsid w:val="008F58B5"/>
    <w:rsid w:val="00906BB3"/>
    <w:rsid w:val="00914722"/>
    <w:rsid w:val="00914ED7"/>
    <w:rsid w:val="009170D1"/>
    <w:rsid w:val="00917AB8"/>
    <w:rsid w:val="009242AB"/>
    <w:rsid w:val="0092610D"/>
    <w:rsid w:val="00931B9D"/>
    <w:rsid w:val="00932D21"/>
    <w:rsid w:val="00933064"/>
    <w:rsid w:val="0093620B"/>
    <w:rsid w:val="009466A4"/>
    <w:rsid w:val="009479DC"/>
    <w:rsid w:val="00951153"/>
    <w:rsid w:val="0095120C"/>
    <w:rsid w:val="00951D49"/>
    <w:rsid w:val="009529D0"/>
    <w:rsid w:val="00956B7B"/>
    <w:rsid w:val="00962B97"/>
    <w:rsid w:val="009631F3"/>
    <w:rsid w:val="00966746"/>
    <w:rsid w:val="00966A3E"/>
    <w:rsid w:val="00967D1A"/>
    <w:rsid w:val="0097141C"/>
    <w:rsid w:val="00972553"/>
    <w:rsid w:val="00972C4D"/>
    <w:rsid w:val="00975D6F"/>
    <w:rsid w:val="0098042F"/>
    <w:rsid w:val="00980CDC"/>
    <w:rsid w:val="00982A1A"/>
    <w:rsid w:val="00990235"/>
    <w:rsid w:val="00994B4F"/>
    <w:rsid w:val="00996534"/>
    <w:rsid w:val="009A0E26"/>
    <w:rsid w:val="009A3F28"/>
    <w:rsid w:val="009A7D32"/>
    <w:rsid w:val="009B0BEA"/>
    <w:rsid w:val="009B3B63"/>
    <w:rsid w:val="009B6AEF"/>
    <w:rsid w:val="009C23B6"/>
    <w:rsid w:val="009C43AE"/>
    <w:rsid w:val="009D0281"/>
    <w:rsid w:val="009D0320"/>
    <w:rsid w:val="009D6218"/>
    <w:rsid w:val="009D6E33"/>
    <w:rsid w:val="009D770E"/>
    <w:rsid w:val="009E0CF2"/>
    <w:rsid w:val="009E7EE7"/>
    <w:rsid w:val="009F673B"/>
    <w:rsid w:val="00A0025C"/>
    <w:rsid w:val="00A0049D"/>
    <w:rsid w:val="00A01879"/>
    <w:rsid w:val="00A02918"/>
    <w:rsid w:val="00A0326E"/>
    <w:rsid w:val="00A104CD"/>
    <w:rsid w:val="00A10AEF"/>
    <w:rsid w:val="00A11D7B"/>
    <w:rsid w:val="00A1594C"/>
    <w:rsid w:val="00A16413"/>
    <w:rsid w:val="00A20FDB"/>
    <w:rsid w:val="00A230BF"/>
    <w:rsid w:val="00A26A7F"/>
    <w:rsid w:val="00A26C81"/>
    <w:rsid w:val="00A26D4E"/>
    <w:rsid w:val="00A313BD"/>
    <w:rsid w:val="00A31CDA"/>
    <w:rsid w:val="00A41027"/>
    <w:rsid w:val="00A4127B"/>
    <w:rsid w:val="00A41E3C"/>
    <w:rsid w:val="00A425BA"/>
    <w:rsid w:val="00A46B1B"/>
    <w:rsid w:val="00A46DD3"/>
    <w:rsid w:val="00A46F3F"/>
    <w:rsid w:val="00A520F7"/>
    <w:rsid w:val="00A55064"/>
    <w:rsid w:val="00A55526"/>
    <w:rsid w:val="00A6080B"/>
    <w:rsid w:val="00A60B9E"/>
    <w:rsid w:val="00A60BE8"/>
    <w:rsid w:val="00A62112"/>
    <w:rsid w:val="00A651A1"/>
    <w:rsid w:val="00A65965"/>
    <w:rsid w:val="00A6598B"/>
    <w:rsid w:val="00A71FA7"/>
    <w:rsid w:val="00A8165B"/>
    <w:rsid w:val="00A85F9C"/>
    <w:rsid w:val="00A9239E"/>
    <w:rsid w:val="00A92717"/>
    <w:rsid w:val="00A9532F"/>
    <w:rsid w:val="00AA1344"/>
    <w:rsid w:val="00AA36A4"/>
    <w:rsid w:val="00AA420E"/>
    <w:rsid w:val="00AA4D88"/>
    <w:rsid w:val="00AA6010"/>
    <w:rsid w:val="00AA6F73"/>
    <w:rsid w:val="00AC020A"/>
    <w:rsid w:val="00AC49FA"/>
    <w:rsid w:val="00AD1705"/>
    <w:rsid w:val="00AD1CDC"/>
    <w:rsid w:val="00AD4206"/>
    <w:rsid w:val="00AE3CFD"/>
    <w:rsid w:val="00AE580D"/>
    <w:rsid w:val="00AE7E21"/>
    <w:rsid w:val="00AF0C09"/>
    <w:rsid w:val="00AF28FF"/>
    <w:rsid w:val="00B11ADC"/>
    <w:rsid w:val="00B13424"/>
    <w:rsid w:val="00B142AB"/>
    <w:rsid w:val="00B169B2"/>
    <w:rsid w:val="00B16A2E"/>
    <w:rsid w:val="00B17B63"/>
    <w:rsid w:val="00B22692"/>
    <w:rsid w:val="00B24216"/>
    <w:rsid w:val="00B268CA"/>
    <w:rsid w:val="00B26A80"/>
    <w:rsid w:val="00B2748E"/>
    <w:rsid w:val="00B27FD2"/>
    <w:rsid w:val="00B35A11"/>
    <w:rsid w:val="00B4000F"/>
    <w:rsid w:val="00B4483D"/>
    <w:rsid w:val="00B466F1"/>
    <w:rsid w:val="00B4685B"/>
    <w:rsid w:val="00B50000"/>
    <w:rsid w:val="00B509E2"/>
    <w:rsid w:val="00B50D2C"/>
    <w:rsid w:val="00B56611"/>
    <w:rsid w:val="00B56A43"/>
    <w:rsid w:val="00B57437"/>
    <w:rsid w:val="00B650D7"/>
    <w:rsid w:val="00B8311F"/>
    <w:rsid w:val="00B84A75"/>
    <w:rsid w:val="00B86783"/>
    <w:rsid w:val="00B8735B"/>
    <w:rsid w:val="00B90C9C"/>
    <w:rsid w:val="00B9662B"/>
    <w:rsid w:val="00B971FB"/>
    <w:rsid w:val="00BA0107"/>
    <w:rsid w:val="00BA0240"/>
    <w:rsid w:val="00BA1973"/>
    <w:rsid w:val="00BA26F6"/>
    <w:rsid w:val="00BA3E7D"/>
    <w:rsid w:val="00BA4CEE"/>
    <w:rsid w:val="00BB099E"/>
    <w:rsid w:val="00BB2178"/>
    <w:rsid w:val="00BB2380"/>
    <w:rsid w:val="00BB546E"/>
    <w:rsid w:val="00BD5039"/>
    <w:rsid w:val="00BD55C8"/>
    <w:rsid w:val="00BD62B2"/>
    <w:rsid w:val="00BD7563"/>
    <w:rsid w:val="00BE322A"/>
    <w:rsid w:val="00BE63F7"/>
    <w:rsid w:val="00BE6EC2"/>
    <w:rsid w:val="00BF1D27"/>
    <w:rsid w:val="00BF699B"/>
    <w:rsid w:val="00C0750D"/>
    <w:rsid w:val="00C1339C"/>
    <w:rsid w:val="00C14624"/>
    <w:rsid w:val="00C16C1D"/>
    <w:rsid w:val="00C21606"/>
    <w:rsid w:val="00C24545"/>
    <w:rsid w:val="00C250C3"/>
    <w:rsid w:val="00C33B11"/>
    <w:rsid w:val="00C33C75"/>
    <w:rsid w:val="00C345A8"/>
    <w:rsid w:val="00C41628"/>
    <w:rsid w:val="00C45D05"/>
    <w:rsid w:val="00C46C77"/>
    <w:rsid w:val="00C47222"/>
    <w:rsid w:val="00C50682"/>
    <w:rsid w:val="00C509A5"/>
    <w:rsid w:val="00C52743"/>
    <w:rsid w:val="00C56463"/>
    <w:rsid w:val="00C6487D"/>
    <w:rsid w:val="00C74418"/>
    <w:rsid w:val="00C764FC"/>
    <w:rsid w:val="00C76D3B"/>
    <w:rsid w:val="00C804D5"/>
    <w:rsid w:val="00C8070C"/>
    <w:rsid w:val="00C84F55"/>
    <w:rsid w:val="00C8597E"/>
    <w:rsid w:val="00C86A8D"/>
    <w:rsid w:val="00C93569"/>
    <w:rsid w:val="00C93605"/>
    <w:rsid w:val="00CA039A"/>
    <w:rsid w:val="00CA233C"/>
    <w:rsid w:val="00CA324B"/>
    <w:rsid w:val="00CA4AC7"/>
    <w:rsid w:val="00CA50FA"/>
    <w:rsid w:val="00CB1219"/>
    <w:rsid w:val="00CB404C"/>
    <w:rsid w:val="00CB4D67"/>
    <w:rsid w:val="00CB540B"/>
    <w:rsid w:val="00CC024A"/>
    <w:rsid w:val="00CC0E10"/>
    <w:rsid w:val="00CC3C68"/>
    <w:rsid w:val="00CC742D"/>
    <w:rsid w:val="00CD1175"/>
    <w:rsid w:val="00CD569E"/>
    <w:rsid w:val="00CE1B6A"/>
    <w:rsid w:val="00CE31A2"/>
    <w:rsid w:val="00CE7CCB"/>
    <w:rsid w:val="00D07188"/>
    <w:rsid w:val="00D073C6"/>
    <w:rsid w:val="00D12329"/>
    <w:rsid w:val="00D14D07"/>
    <w:rsid w:val="00D2257E"/>
    <w:rsid w:val="00D2501A"/>
    <w:rsid w:val="00D308A0"/>
    <w:rsid w:val="00D3602B"/>
    <w:rsid w:val="00D37D69"/>
    <w:rsid w:val="00D42496"/>
    <w:rsid w:val="00D556F5"/>
    <w:rsid w:val="00D601D5"/>
    <w:rsid w:val="00D605A3"/>
    <w:rsid w:val="00D700CA"/>
    <w:rsid w:val="00D769F9"/>
    <w:rsid w:val="00D80029"/>
    <w:rsid w:val="00D82CF0"/>
    <w:rsid w:val="00D83801"/>
    <w:rsid w:val="00D877B3"/>
    <w:rsid w:val="00D915BE"/>
    <w:rsid w:val="00DA17FE"/>
    <w:rsid w:val="00DA27B0"/>
    <w:rsid w:val="00DA387C"/>
    <w:rsid w:val="00DA5FD8"/>
    <w:rsid w:val="00DA7854"/>
    <w:rsid w:val="00DB10E6"/>
    <w:rsid w:val="00DB5EB9"/>
    <w:rsid w:val="00DC0E29"/>
    <w:rsid w:val="00DC10D0"/>
    <w:rsid w:val="00DC14DB"/>
    <w:rsid w:val="00DC1F08"/>
    <w:rsid w:val="00DD7614"/>
    <w:rsid w:val="00DE1714"/>
    <w:rsid w:val="00DE1911"/>
    <w:rsid w:val="00DE4F48"/>
    <w:rsid w:val="00DE5E52"/>
    <w:rsid w:val="00DE6235"/>
    <w:rsid w:val="00DF025A"/>
    <w:rsid w:val="00DF4960"/>
    <w:rsid w:val="00DF4DE0"/>
    <w:rsid w:val="00E040A5"/>
    <w:rsid w:val="00E0669C"/>
    <w:rsid w:val="00E113D6"/>
    <w:rsid w:val="00E11C89"/>
    <w:rsid w:val="00E13115"/>
    <w:rsid w:val="00E158F6"/>
    <w:rsid w:val="00E16CC8"/>
    <w:rsid w:val="00E20040"/>
    <w:rsid w:val="00E216BF"/>
    <w:rsid w:val="00E22081"/>
    <w:rsid w:val="00E220BD"/>
    <w:rsid w:val="00E23137"/>
    <w:rsid w:val="00E2332E"/>
    <w:rsid w:val="00E23604"/>
    <w:rsid w:val="00E246BB"/>
    <w:rsid w:val="00E2495A"/>
    <w:rsid w:val="00E32AF3"/>
    <w:rsid w:val="00E461B9"/>
    <w:rsid w:val="00E51D97"/>
    <w:rsid w:val="00E56049"/>
    <w:rsid w:val="00E56D79"/>
    <w:rsid w:val="00E66CB4"/>
    <w:rsid w:val="00E911B7"/>
    <w:rsid w:val="00E9353A"/>
    <w:rsid w:val="00E95147"/>
    <w:rsid w:val="00EA2600"/>
    <w:rsid w:val="00EB2F3A"/>
    <w:rsid w:val="00EC2829"/>
    <w:rsid w:val="00EC3E79"/>
    <w:rsid w:val="00EC5F6A"/>
    <w:rsid w:val="00EC63DB"/>
    <w:rsid w:val="00ED0B74"/>
    <w:rsid w:val="00ED0C49"/>
    <w:rsid w:val="00ED0DCD"/>
    <w:rsid w:val="00ED3974"/>
    <w:rsid w:val="00ED3E68"/>
    <w:rsid w:val="00ED6A9B"/>
    <w:rsid w:val="00EE3B51"/>
    <w:rsid w:val="00EE4134"/>
    <w:rsid w:val="00EE5FB8"/>
    <w:rsid w:val="00EE78EE"/>
    <w:rsid w:val="00EF6FCB"/>
    <w:rsid w:val="00EF779A"/>
    <w:rsid w:val="00F03465"/>
    <w:rsid w:val="00F038C4"/>
    <w:rsid w:val="00F03A42"/>
    <w:rsid w:val="00F06DAF"/>
    <w:rsid w:val="00F07681"/>
    <w:rsid w:val="00F07E3A"/>
    <w:rsid w:val="00F11115"/>
    <w:rsid w:val="00F17759"/>
    <w:rsid w:val="00F21007"/>
    <w:rsid w:val="00F24F69"/>
    <w:rsid w:val="00F2735B"/>
    <w:rsid w:val="00F32C69"/>
    <w:rsid w:val="00F33D34"/>
    <w:rsid w:val="00F35F77"/>
    <w:rsid w:val="00F366E0"/>
    <w:rsid w:val="00F40517"/>
    <w:rsid w:val="00F44409"/>
    <w:rsid w:val="00F4571F"/>
    <w:rsid w:val="00F51583"/>
    <w:rsid w:val="00F51CE6"/>
    <w:rsid w:val="00F53F69"/>
    <w:rsid w:val="00F57EFF"/>
    <w:rsid w:val="00F6458C"/>
    <w:rsid w:val="00F725D8"/>
    <w:rsid w:val="00F74269"/>
    <w:rsid w:val="00F77770"/>
    <w:rsid w:val="00F81D5C"/>
    <w:rsid w:val="00F8225C"/>
    <w:rsid w:val="00F8586B"/>
    <w:rsid w:val="00F903A5"/>
    <w:rsid w:val="00FA06DA"/>
    <w:rsid w:val="00FB0BA5"/>
    <w:rsid w:val="00FB4680"/>
    <w:rsid w:val="00FB4B57"/>
    <w:rsid w:val="00FC0693"/>
    <w:rsid w:val="00FC0CB8"/>
    <w:rsid w:val="00FC3378"/>
    <w:rsid w:val="00FC5850"/>
    <w:rsid w:val="00FD2B45"/>
    <w:rsid w:val="00FE1F7F"/>
    <w:rsid w:val="00FE7E90"/>
    <w:rsid w:val="00FF4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Straight Arrow Connector 7"/>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paragraph" w:styleId="Heading1">
    <w:name w:val="heading 1"/>
    <w:basedOn w:val="Normal"/>
    <w:next w:val="Normal"/>
    <w:link w:val="Heading1Char"/>
    <w:qFormat/>
    <w:rsid w:val="00EF6FCB"/>
    <w:pPr>
      <w:keepNext/>
      <w:spacing w:before="0" w:after="0"/>
      <w:jc w:val="center"/>
      <w:outlineLvl w:val="0"/>
    </w:pPr>
    <w:rPr>
      <w:rFonts w:ascii=".VnTime" w:eastAsia="Times New Roman" w:hAnsi=".VnTime" w:cs="Times New Roman"/>
      <w:i/>
      <w:szCs w:val="24"/>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CE31A2"/>
    <w:pPr>
      <w:keepNext/>
      <w:spacing w:before="0" w:after="0"/>
      <w:jc w:val="both"/>
      <w:outlineLvl w:val="1"/>
    </w:pPr>
    <w:rPr>
      <w:rFonts w:ascii=".VnTimeH" w:eastAsia="Times New Roman" w:hAnsi=".VnTimeH" w:cs="Times New Roman"/>
      <w:b/>
      <w:color w:val="0000FF"/>
      <w:sz w:val="24"/>
      <w:szCs w:val="24"/>
      <w:lang w:val="en-US"/>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EF6FCB"/>
    <w:pPr>
      <w:keepNext/>
      <w:spacing w:before="0" w:after="0"/>
      <w:jc w:val="center"/>
      <w:outlineLvl w:val="2"/>
    </w:pPr>
    <w:rPr>
      <w:rFonts w:ascii=".VnTime" w:eastAsia="Times New Roman" w:hAnsi=".VnTime" w:cs="Times New Roman"/>
      <w:b/>
      <w:bCs/>
      <w:sz w:val="24"/>
      <w:szCs w:val="24"/>
      <w:lang w:val="en-AU"/>
    </w:rPr>
  </w:style>
  <w:style w:type="paragraph" w:styleId="Heading4">
    <w:name w:val="heading 4"/>
    <w:basedOn w:val="Normal"/>
    <w:next w:val="Normal"/>
    <w:link w:val="Heading4Char"/>
    <w:uiPriority w:val="9"/>
    <w:qFormat/>
    <w:rsid w:val="00CE31A2"/>
    <w:pPr>
      <w:keepNext/>
      <w:spacing w:after="0"/>
      <w:ind w:right="-142"/>
      <w:jc w:val="center"/>
      <w:outlineLvl w:val="3"/>
    </w:pPr>
    <w:rPr>
      <w:rFonts w:ascii=".VnTime" w:eastAsia="Times New Roman" w:hAnsi=".VnTime" w:cs="Times New Roman"/>
      <w:i/>
      <w:iCs/>
      <w:sz w:val="20"/>
      <w:szCs w:val="28"/>
      <w:lang w:val="en-US"/>
    </w:rPr>
  </w:style>
  <w:style w:type="paragraph" w:styleId="Heading5">
    <w:name w:val="heading 5"/>
    <w:basedOn w:val="Normal"/>
    <w:next w:val="Normal"/>
    <w:link w:val="Heading5Char"/>
    <w:qFormat/>
    <w:rsid w:val="00CE31A2"/>
    <w:pPr>
      <w:keepNext/>
      <w:spacing w:before="0" w:after="0"/>
      <w:jc w:val="center"/>
      <w:outlineLvl w:val="4"/>
    </w:pPr>
    <w:rPr>
      <w:rFonts w:ascii=".VnTimeH" w:eastAsia="Times New Roman" w:hAnsi=".VnTimeH" w:cs="Times New Roman"/>
      <w:b/>
      <w:sz w:val="24"/>
      <w:szCs w:val="20"/>
      <w:lang w:val="en-US"/>
    </w:rPr>
  </w:style>
  <w:style w:type="paragraph" w:styleId="Heading6">
    <w:name w:val="heading 6"/>
    <w:basedOn w:val="Normal"/>
    <w:next w:val="Normal"/>
    <w:link w:val="Heading6Char"/>
    <w:qFormat/>
    <w:rsid w:val="00CE31A2"/>
    <w:pPr>
      <w:keepNext/>
      <w:spacing w:before="0" w:after="0"/>
      <w:jc w:val="center"/>
      <w:outlineLvl w:val="5"/>
    </w:pPr>
    <w:rPr>
      <w:rFonts w:ascii=".VnTime" w:eastAsia="Times New Roman" w:hAnsi=".VnTime" w:cs="Times New Roman"/>
      <w:b/>
      <w:sz w:val="20"/>
      <w:szCs w:val="24"/>
      <w:lang w:val="en-US"/>
    </w:rPr>
  </w:style>
  <w:style w:type="paragraph" w:styleId="Heading7">
    <w:name w:val="heading 7"/>
    <w:basedOn w:val="Normal"/>
    <w:next w:val="Normal"/>
    <w:link w:val="Heading7Char"/>
    <w:qFormat/>
    <w:rsid w:val="00CE31A2"/>
    <w:pPr>
      <w:keepNext/>
      <w:autoSpaceDE w:val="0"/>
      <w:autoSpaceDN w:val="0"/>
      <w:spacing w:before="0"/>
      <w:jc w:val="center"/>
      <w:outlineLvl w:val="6"/>
    </w:pPr>
    <w:rPr>
      <w:rFonts w:ascii=".VnTimeH" w:eastAsia="Times New Roman" w:hAnsi=".VnTimeH" w:cs="Times New Roman"/>
      <w:b/>
      <w:bCs/>
      <w:sz w:val="20"/>
      <w:szCs w:val="28"/>
      <w:lang w:val="en-GB"/>
    </w:rPr>
  </w:style>
  <w:style w:type="paragraph" w:styleId="Heading8">
    <w:name w:val="heading 8"/>
    <w:basedOn w:val="Normal"/>
    <w:next w:val="Normal"/>
    <w:link w:val="Heading8Char"/>
    <w:qFormat/>
    <w:rsid w:val="00CE31A2"/>
    <w:pPr>
      <w:keepNext/>
      <w:autoSpaceDE w:val="0"/>
      <w:autoSpaceDN w:val="0"/>
      <w:spacing w:before="240" w:after="240"/>
      <w:jc w:val="center"/>
      <w:outlineLvl w:val="7"/>
    </w:pPr>
    <w:rPr>
      <w:rFonts w:ascii=".VnTimeH" w:eastAsia="Times New Roman" w:hAnsi=".VnTimeH" w:cs="Times New Roman"/>
      <w:b/>
      <w:bCs/>
      <w:color w:val="000000"/>
      <w:spacing w:val="28"/>
      <w:sz w:val="20"/>
      <w:szCs w:val="28"/>
      <w:lang w:val="en-GB"/>
    </w:rPr>
  </w:style>
  <w:style w:type="paragraph" w:styleId="Heading9">
    <w:name w:val="heading 9"/>
    <w:basedOn w:val="Normal"/>
    <w:next w:val="Normal"/>
    <w:link w:val="Heading9Char"/>
    <w:qFormat/>
    <w:rsid w:val="00CE31A2"/>
    <w:pPr>
      <w:keepNext/>
      <w:spacing w:before="0" w:after="0"/>
      <w:jc w:val="center"/>
      <w:outlineLvl w:val="8"/>
    </w:pPr>
    <w:rPr>
      <w:rFonts w:ascii=".VnTime" w:eastAsia="Times New Roman" w:hAnsi=".VnTime" w:cs="Times New Roman"/>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References,Bullet,bl,Bullet L1,bl1,PIM_Danh muc cham,List Paragraph_FS,List Paragraph1,List Paragraph 1,My checklist,sub-section,Bullet List,FooterText,Table of figures,Paragraph,Endnote,Bullet paras"/>
    <w:basedOn w:val="Normal"/>
    <w:link w:val="ListParagraphChar"/>
    <w:qFormat/>
    <w:rsid w:val="00F038C4"/>
    <w:pPr>
      <w:spacing w:before="0" w:after="200" w:line="276" w:lineRule="auto"/>
      <w:ind w:left="720"/>
    </w:pPr>
    <w:rPr>
      <w:rFonts w:ascii="Calibri" w:eastAsia="Calibri" w:hAnsi="Calibri" w:cs="Calibri"/>
      <w:sz w:val="22"/>
      <w:lang w:val="en-US"/>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Char Char,Char Cha,webb"/>
    <w:basedOn w:val="Normal"/>
    <w:link w:val="NormalWebChar"/>
    <w:uiPriority w:val="99"/>
    <w:qFormat/>
    <w:rsid w:val="00F038C4"/>
    <w:pPr>
      <w:spacing w:before="100" w:beforeAutospacing="1" w:after="100" w:afterAutospacing="1"/>
    </w:pPr>
    <w:rPr>
      <w:rFonts w:eastAsia="MS Mincho" w:cs="Times New Roman"/>
      <w:sz w:val="24"/>
      <w:szCs w:val="24"/>
      <w:lang w:val="en-US" w:eastAsia="ja-JP"/>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Char Char Char1"/>
    <w:link w:val="NormalWeb"/>
    <w:uiPriority w:val="99"/>
    <w:locked/>
    <w:rsid w:val="00F038C4"/>
    <w:rPr>
      <w:rFonts w:eastAsia="MS Mincho" w:cs="Times New Roman"/>
      <w:sz w:val="24"/>
      <w:szCs w:val="24"/>
      <w:lang w:val="en-US" w:eastAsia="ja-JP"/>
    </w:rPr>
  </w:style>
  <w:style w:type="character" w:customStyle="1" w:styleId="ListParagraphChar">
    <w:name w:val="List Paragraph Char"/>
    <w:aliases w:val="List Paragraph (numbered (a)) Char,Bullets Char,References Char,Bullet Char,bl Char,Bullet L1 Char,bl1 Char,PIM_Danh muc cham Char,List Paragraph_FS Char,List Paragraph1 Char,List Paragraph 1 Char,My checklist Char,sub-section Char"/>
    <w:basedOn w:val="DefaultParagraphFont"/>
    <w:link w:val="ListParagraph"/>
    <w:qFormat/>
    <w:rsid w:val="00F038C4"/>
    <w:rPr>
      <w:rFonts w:ascii="Calibri" w:eastAsia="Calibri" w:hAnsi="Calibri" w:cs="Calibri"/>
      <w:sz w:val="22"/>
      <w:lang w:val="en-US"/>
    </w:rPr>
  </w:style>
  <w:style w:type="paragraph" w:styleId="BalloonText">
    <w:name w:val="Balloon Text"/>
    <w:basedOn w:val="Normal"/>
    <w:link w:val="BalloonTextChar"/>
    <w:unhideWhenUsed/>
    <w:rsid w:val="00DC1F08"/>
    <w:pPr>
      <w:spacing w:before="0" w:after="0"/>
    </w:pPr>
    <w:rPr>
      <w:rFonts w:ascii="Tahoma" w:hAnsi="Tahoma" w:cs="Tahoma"/>
      <w:sz w:val="16"/>
      <w:szCs w:val="16"/>
    </w:rPr>
  </w:style>
  <w:style w:type="character" w:customStyle="1" w:styleId="BalloonTextChar">
    <w:name w:val="Balloon Text Char"/>
    <w:basedOn w:val="DefaultParagraphFont"/>
    <w:link w:val="BalloonText"/>
    <w:rsid w:val="00DC1F08"/>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5D256F"/>
    <w:pPr>
      <w:spacing w:before="0" w:after="0"/>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5D256F"/>
    <w:rPr>
      <w:rFonts w:eastAsia="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basedOn w:val="DefaultParagraphFont"/>
    <w:link w:val="BVIfnrCharCharChar"/>
    <w:uiPriority w:val="99"/>
    <w:qFormat/>
    <w:rsid w:val="005D256F"/>
    <w:rPr>
      <w:vertAlign w:val="superscript"/>
    </w:rPr>
  </w:style>
  <w:style w:type="character" w:styleId="Hyperlink">
    <w:name w:val="Hyperlink"/>
    <w:basedOn w:val="DefaultParagraphFont"/>
    <w:uiPriority w:val="99"/>
    <w:rsid w:val="005D256F"/>
    <w:rPr>
      <w:color w:val="0000FF"/>
      <w:u w:val="single"/>
    </w:rPr>
  </w:style>
  <w:style w:type="character" w:customStyle="1" w:styleId="normal-h1">
    <w:name w:val="normal-h1"/>
    <w:basedOn w:val="DefaultParagraphFont"/>
    <w:rsid w:val="00253E3D"/>
    <w:rPr>
      <w:rFonts w:ascii="Times New Roman" w:hAnsi="Times New Roman" w:cs="Times New Roman" w:hint="default"/>
      <w:sz w:val="28"/>
      <w:szCs w:val="28"/>
    </w:rPr>
  </w:style>
  <w:style w:type="paragraph" w:styleId="Header">
    <w:name w:val="header"/>
    <w:basedOn w:val="Normal"/>
    <w:link w:val="HeaderChar"/>
    <w:uiPriority w:val="99"/>
    <w:unhideWhenUsed/>
    <w:rsid w:val="00AE3CFD"/>
    <w:pPr>
      <w:tabs>
        <w:tab w:val="center" w:pos="4513"/>
        <w:tab w:val="right" w:pos="9026"/>
      </w:tabs>
      <w:spacing w:before="0" w:after="0"/>
    </w:pPr>
  </w:style>
  <w:style w:type="character" w:customStyle="1" w:styleId="HeaderChar">
    <w:name w:val="Header Char"/>
    <w:basedOn w:val="DefaultParagraphFont"/>
    <w:link w:val="Header"/>
    <w:uiPriority w:val="99"/>
    <w:rsid w:val="00AE3CFD"/>
  </w:style>
  <w:style w:type="paragraph" w:styleId="Footer">
    <w:name w:val="footer"/>
    <w:basedOn w:val="Normal"/>
    <w:link w:val="FooterChar"/>
    <w:uiPriority w:val="99"/>
    <w:unhideWhenUsed/>
    <w:rsid w:val="00AE3CFD"/>
    <w:pPr>
      <w:tabs>
        <w:tab w:val="center" w:pos="4513"/>
        <w:tab w:val="right" w:pos="9026"/>
      </w:tabs>
      <w:spacing w:before="0" w:after="0"/>
    </w:pPr>
  </w:style>
  <w:style w:type="character" w:customStyle="1" w:styleId="FooterChar">
    <w:name w:val="Footer Char"/>
    <w:basedOn w:val="DefaultParagraphFont"/>
    <w:link w:val="Footer"/>
    <w:uiPriority w:val="99"/>
    <w:rsid w:val="00AE3CF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AA36A4"/>
    <w:pPr>
      <w:spacing w:before="0" w:after="0"/>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rsid w:val="00AA36A4"/>
    <w:rPr>
      <w:rFonts w:ascii=".VnTime" w:eastAsia="Times New Roman" w:hAnsi=".VnTime" w:cs="Times New Roman"/>
      <w:color w:val="0000FF"/>
      <w:sz w:val="26"/>
      <w:szCs w:val="20"/>
      <w:lang w:val="en-US"/>
    </w:rPr>
  </w:style>
  <w:style w:type="character" w:customStyle="1" w:styleId="Heading1Char">
    <w:name w:val="Heading 1 Char"/>
    <w:basedOn w:val="DefaultParagraphFont"/>
    <w:link w:val="Heading1"/>
    <w:rsid w:val="00EF6FCB"/>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EF6FCB"/>
    <w:rPr>
      <w:rFonts w:ascii=".VnTime" w:eastAsia="Times New Roman" w:hAnsi=".VnTime" w:cs="Times New Roman"/>
      <w:b/>
      <w:bCs/>
      <w:sz w:val="24"/>
      <w:szCs w:val="24"/>
      <w:lang w:val="en-AU"/>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061401"/>
    <w:pPr>
      <w:spacing w:before="0" w:after="0"/>
    </w:pPr>
    <w:rPr>
      <w:rFonts w:ascii=".VnTimeH" w:eastAsia="Times New Roman" w:hAnsi=".VnTimeH" w:cs="Times New Roman"/>
      <w:color w:val="0000FF"/>
      <w:szCs w:val="20"/>
      <w:lang w:val="en-US"/>
    </w:rPr>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Body Text Cha Char"/>
    <w:basedOn w:val="DefaultParagraphFont"/>
    <w:link w:val="BodyText"/>
    <w:rsid w:val="00061401"/>
    <w:rPr>
      <w:rFonts w:ascii=".VnTimeH" w:eastAsia="Times New Roman" w:hAnsi=".VnTimeH" w:cs="Times New Roman"/>
      <w:color w:val="0000FF"/>
      <w:szCs w:val="20"/>
      <w:lang w:val="en-US"/>
    </w:rPr>
  </w:style>
  <w:style w:type="character" w:customStyle="1" w:styleId="BodyTextChar1">
    <w:name w:val="Body Text Char1"/>
    <w:aliases w:val="Char Char1, Char Char1"/>
    <w:uiPriority w:val="99"/>
    <w:rsid w:val="00061401"/>
    <w:rPr>
      <w:rFonts w:ascii="Times New Roman" w:hAnsi="Times New Roman" w:cs="Times New Roman"/>
      <w:sz w:val="26"/>
      <w:szCs w:val="26"/>
      <w:u w:val="none"/>
    </w:rPr>
  </w:style>
  <w:style w:type="character" w:styleId="Emphasis">
    <w:name w:val="Emphasis"/>
    <w:basedOn w:val="DefaultParagraphFont"/>
    <w:qFormat/>
    <w:rsid w:val="00745ABD"/>
    <w:rPr>
      <w:i/>
      <w:i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625FBB"/>
    <w:pPr>
      <w:spacing w:before="0" w:after="160" w:line="240" w:lineRule="exact"/>
    </w:pPr>
    <w:rPr>
      <w:vertAlign w:val="superscript"/>
    </w:rPr>
  </w:style>
  <w:style w:type="character" w:customStyle="1" w:styleId="Heading2Char">
    <w:name w:val="Heading 2 Char"/>
    <w:basedOn w:val="DefaultParagraphFont"/>
    <w:link w:val="Heading2"/>
    <w:rsid w:val="00CE31A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E31A2"/>
    <w:rPr>
      <w:rFonts w:ascii=".VnTime" w:eastAsia="Times New Roman" w:hAnsi=".VnTime" w:cs="Times New Roman"/>
      <w:i/>
      <w:iCs/>
      <w:sz w:val="20"/>
      <w:szCs w:val="28"/>
      <w:lang w:val="en-US"/>
    </w:rPr>
  </w:style>
  <w:style w:type="character" w:customStyle="1" w:styleId="Heading5Char">
    <w:name w:val="Heading 5 Char"/>
    <w:basedOn w:val="DefaultParagraphFont"/>
    <w:link w:val="Heading5"/>
    <w:rsid w:val="00CE31A2"/>
    <w:rPr>
      <w:rFonts w:ascii=".VnTimeH" w:eastAsia="Times New Roman" w:hAnsi=".VnTimeH" w:cs="Times New Roman"/>
      <w:b/>
      <w:sz w:val="24"/>
      <w:szCs w:val="20"/>
      <w:lang w:val="en-US"/>
    </w:rPr>
  </w:style>
  <w:style w:type="character" w:customStyle="1" w:styleId="Heading6Char">
    <w:name w:val="Heading 6 Char"/>
    <w:basedOn w:val="DefaultParagraphFont"/>
    <w:link w:val="Heading6"/>
    <w:rsid w:val="00CE31A2"/>
    <w:rPr>
      <w:rFonts w:ascii=".VnTime" w:eastAsia="Times New Roman" w:hAnsi=".VnTime" w:cs="Times New Roman"/>
      <w:b/>
      <w:sz w:val="20"/>
      <w:szCs w:val="24"/>
      <w:lang w:val="en-US"/>
    </w:rPr>
  </w:style>
  <w:style w:type="character" w:customStyle="1" w:styleId="Heading7Char">
    <w:name w:val="Heading 7 Char"/>
    <w:basedOn w:val="DefaultParagraphFont"/>
    <w:link w:val="Heading7"/>
    <w:rsid w:val="00CE31A2"/>
    <w:rPr>
      <w:rFonts w:ascii=".VnTimeH" w:eastAsia="Times New Roman" w:hAnsi=".VnTimeH" w:cs="Times New Roman"/>
      <w:b/>
      <w:bCs/>
      <w:sz w:val="20"/>
      <w:szCs w:val="28"/>
      <w:lang w:val="en-GB"/>
    </w:rPr>
  </w:style>
  <w:style w:type="character" w:customStyle="1" w:styleId="Heading8Char">
    <w:name w:val="Heading 8 Char"/>
    <w:basedOn w:val="DefaultParagraphFont"/>
    <w:link w:val="Heading8"/>
    <w:rsid w:val="00CE31A2"/>
    <w:rPr>
      <w:rFonts w:ascii=".VnTimeH" w:eastAsia="Times New Roman" w:hAnsi=".VnTimeH" w:cs="Times New Roman"/>
      <w:b/>
      <w:bCs/>
      <w:color w:val="000000"/>
      <w:spacing w:val="28"/>
      <w:sz w:val="20"/>
      <w:szCs w:val="28"/>
      <w:lang w:val="en-GB"/>
    </w:rPr>
  </w:style>
  <w:style w:type="character" w:customStyle="1" w:styleId="Heading9Char">
    <w:name w:val="Heading 9 Char"/>
    <w:basedOn w:val="DefaultParagraphFont"/>
    <w:link w:val="Heading9"/>
    <w:rsid w:val="00CE31A2"/>
    <w:rPr>
      <w:rFonts w:ascii=".VnTime" w:eastAsia="Times New Roman" w:hAnsi=".VnTime" w:cs="Times New Roman"/>
      <w:i/>
      <w:color w:val="0000FF"/>
      <w:sz w:val="26"/>
      <w:szCs w:val="20"/>
      <w:lang w:val="en-US"/>
    </w:rPr>
  </w:style>
  <w:style w:type="character" w:styleId="PageNumber">
    <w:name w:val="page number"/>
    <w:basedOn w:val="DefaultParagraphFont"/>
    <w:rsid w:val="00CE31A2"/>
  </w:style>
  <w:style w:type="character" w:customStyle="1" w:styleId="normalchar">
    <w:name w:val="normal__char"/>
    <w:rsid w:val="00CE31A2"/>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CE31A2"/>
    <w:rPr>
      <w:rFonts w:ascii=".VnTimeH" w:eastAsia="Times New Roman" w:hAnsi=".VnTimeH" w:cs="Times New Roman"/>
      <w:b/>
      <w:color w:val="0000FF"/>
      <w:sz w:val="24"/>
      <w:szCs w:val="24"/>
      <w:lang w:val="en-US"/>
    </w:rPr>
  </w:style>
  <w:style w:type="paragraph" w:styleId="List">
    <w:name w:val="List"/>
    <w:basedOn w:val="Normal"/>
    <w:rsid w:val="00CE31A2"/>
    <w:pPr>
      <w:spacing w:before="0" w:after="0"/>
      <w:ind w:left="360" w:hanging="360"/>
    </w:pPr>
    <w:rPr>
      <w:rFonts w:ascii=".VnTime" w:eastAsia="Times New Roman" w:hAnsi=".VnTime" w:cs="Times New Roman"/>
      <w:color w:val="0000FF"/>
      <w:sz w:val="26"/>
      <w:szCs w:val="20"/>
      <w:lang w:val="en-US"/>
    </w:rPr>
  </w:style>
  <w:style w:type="paragraph" w:customStyle="1" w:styleId="Char">
    <w:name w:val="Char"/>
    <w:basedOn w:val="Normal"/>
    <w:rsid w:val="00CE31A2"/>
    <w:pPr>
      <w:spacing w:before="0"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rsid w:val="00CE31A2"/>
    <w:pPr>
      <w:keepNext/>
      <w:autoSpaceDE w:val="0"/>
      <w:autoSpaceDN w:val="0"/>
      <w:spacing w:after="0"/>
      <w:ind w:firstLine="567"/>
      <w:jc w:val="both"/>
    </w:pPr>
    <w:rPr>
      <w:rFonts w:ascii=".VnTime" w:eastAsia="Times New Roman" w:hAnsi=".VnTime" w:cs="Times New Roman"/>
      <w:color w:val="000000"/>
      <w:sz w:val="20"/>
      <w:szCs w:val="28"/>
      <w:lang w:val="en-GB"/>
    </w:rPr>
  </w:style>
  <w:style w:type="character" w:customStyle="1" w:styleId="BodyText2Char">
    <w:name w:val="Body Text 2 Char"/>
    <w:basedOn w:val="DefaultParagraphFont"/>
    <w:link w:val="BodyText2"/>
    <w:rsid w:val="00CE31A2"/>
    <w:rPr>
      <w:rFonts w:ascii=".VnTime" w:eastAsia="Times New Roman" w:hAnsi=".VnTime" w:cs="Times New Roman"/>
      <w:color w:val="000000"/>
      <w:sz w:val="20"/>
      <w:szCs w:val="28"/>
      <w:lang w:val="en-GB"/>
    </w:rPr>
  </w:style>
  <w:style w:type="paragraph" w:styleId="BodyTextIndent3">
    <w:name w:val="Body Text Indent 3"/>
    <w:basedOn w:val="Normal"/>
    <w:link w:val="BodyTextIndent3Char"/>
    <w:rsid w:val="00CE31A2"/>
    <w:pPr>
      <w:spacing w:before="0"/>
      <w:ind w:left="360"/>
    </w:pPr>
    <w:rPr>
      <w:rFonts w:ascii=".VnTime" w:eastAsia="Times New Roman" w:hAnsi=".VnTime" w:cs="Times New Roman"/>
      <w:color w:val="0000FF"/>
      <w:sz w:val="16"/>
      <w:szCs w:val="16"/>
      <w:lang w:val="en-US"/>
    </w:rPr>
  </w:style>
  <w:style w:type="character" w:customStyle="1" w:styleId="BodyTextIndent3Char">
    <w:name w:val="Body Text Indent 3 Char"/>
    <w:basedOn w:val="DefaultParagraphFont"/>
    <w:link w:val="BodyTextIndent3"/>
    <w:rsid w:val="00CE31A2"/>
    <w:rPr>
      <w:rFonts w:ascii=".VnTime" w:eastAsia="Times New Roman" w:hAnsi=".VnTime" w:cs="Times New Roman"/>
      <w:color w:val="0000FF"/>
      <w:sz w:val="16"/>
      <w:szCs w:val="16"/>
      <w:lang w:val="en-US"/>
    </w:rPr>
  </w:style>
  <w:style w:type="paragraph" w:customStyle="1" w:styleId="normal-p">
    <w:name w:val="normal-p"/>
    <w:basedOn w:val="Normal"/>
    <w:rsid w:val="00CE31A2"/>
    <w:pPr>
      <w:spacing w:before="0" w:after="0"/>
    </w:pPr>
    <w:rPr>
      <w:rFonts w:eastAsia="Times New Roman" w:cs="Times New Roman"/>
      <w:sz w:val="20"/>
      <w:szCs w:val="20"/>
      <w:lang w:val="en-US"/>
    </w:rPr>
  </w:style>
  <w:style w:type="paragraph" w:customStyle="1" w:styleId="CharCharCharCharChar1CharCharCharChar">
    <w:name w:val="Char Char Char Char Char1 Char Char Char Char"/>
    <w:basedOn w:val="Normal"/>
    <w:rsid w:val="00CE31A2"/>
    <w:pPr>
      <w:spacing w:before="0"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CE31A2"/>
    <w:pPr>
      <w:pageBreakBefore/>
      <w:spacing w:before="100" w:beforeAutospacing="1" w:after="100" w:afterAutospacing="1"/>
    </w:pPr>
    <w:rPr>
      <w:rFonts w:ascii="Tahoma" w:eastAsia="Times New Roman" w:hAnsi="Tahoma" w:cs="Times New Roman"/>
      <w:sz w:val="20"/>
      <w:szCs w:val="20"/>
      <w:lang w:val="en-US"/>
    </w:rPr>
  </w:style>
  <w:style w:type="character" w:customStyle="1" w:styleId="normalchar1">
    <w:name w:val="normal__char1"/>
    <w:rsid w:val="00CE31A2"/>
    <w:rPr>
      <w:rFonts w:ascii="Arial" w:hAnsi="Arial" w:cs="Arial" w:hint="default"/>
      <w:sz w:val="22"/>
      <w:szCs w:val="22"/>
    </w:rPr>
  </w:style>
  <w:style w:type="character" w:customStyle="1" w:styleId="n-dieu-h">
    <w:name w:val="n-dieu-h"/>
    <w:basedOn w:val="DefaultParagraphFont"/>
    <w:uiPriority w:val="99"/>
    <w:rsid w:val="00CE31A2"/>
  </w:style>
  <w:style w:type="character" w:styleId="Strong">
    <w:name w:val="Strong"/>
    <w:uiPriority w:val="22"/>
    <w:qFormat/>
    <w:rsid w:val="00CE31A2"/>
    <w:rPr>
      <w:b/>
      <w:bCs/>
    </w:rPr>
  </w:style>
  <w:style w:type="table" w:styleId="TableGrid">
    <w:name w:val="Table Grid"/>
    <w:basedOn w:val="TableNormal"/>
    <w:rsid w:val="00CE31A2"/>
    <w:pPr>
      <w:spacing w:before="0" w:after="0"/>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E31A2"/>
  </w:style>
  <w:style w:type="numbering" w:customStyle="1" w:styleId="NoList1">
    <w:name w:val="No List1"/>
    <w:next w:val="NoList"/>
    <w:uiPriority w:val="99"/>
    <w:semiHidden/>
    <w:unhideWhenUsed/>
    <w:rsid w:val="00CE31A2"/>
  </w:style>
  <w:style w:type="character" w:customStyle="1" w:styleId="longtext">
    <w:name w:val="long_text"/>
    <w:basedOn w:val="DefaultParagraphFont"/>
    <w:rsid w:val="00CE31A2"/>
  </w:style>
  <w:style w:type="paragraph" w:customStyle="1" w:styleId="Default">
    <w:name w:val="Default"/>
    <w:rsid w:val="00CE31A2"/>
    <w:pPr>
      <w:autoSpaceDE w:val="0"/>
      <w:autoSpaceDN w:val="0"/>
      <w:adjustRightInd w:val="0"/>
      <w:spacing w:before="0" w:after="0"/>
    </w:pPr>
    <w:rPr>
      <w:rFonts w:eastAsia="Batang" w:cs="Times New Roman"/>
      <w:color w:val="000000"/>
      <w:sz w:val="24"/>
      <w:szCs w:val="24"/>
      <w:lang w:val="en-US" w:eastAsia="ko-KR"/>
    </w:rPr>
  </w:style>
  <w:style w:type="paragraph" w:customStyle="1" w:styleId="CharCharCharCharCharCharCharCharChar1CharCharCharChar">
    <w:name w:val="Char Char Char Char Char Char Char Char Char1 Char Char Char Char"/>
    <w:basedOn w:val="Normal"/>
    <w:rsid w:val="00CE31A2"/>
    <w:pPr>
      <w:spacing w:before="0" w:after="160" w:line="240" w:lineRule="exact"/>
    </w:pPr>
    <w:rPr>
      <w:rFonts w:ascii="Verdana" w:eastAsia="Times New Roman" w:hAnsi="Verdana" w:cs="Times New Roman"/>
      <w:sz w:val="20"/>
      <w:szCs w:val="20"/>
      <w:lang w:val="en-US"/>
    </w:rPr>
  </w:style>
  <w:style w:type="paragraph" w:customStyle="1" w:styleId="Char1CharCharChar1">
    <w:name w:val="Char1 Char Char Char1"/>
    <w:basedOn w:val="Normal"/>
    <w:rsid w:val="00CE31A2"/>
    <w:pPr>
      <w:pageBreakBefore/>
      <w:spacing w:before="100" w:beforeAutospacing="1" w:after="100" w:afterAutospacing="1"/>
      <w:jc w:val="center"/>
    </w:pPr>
    <w:rPr>
      <w:rFonts w:ascii="Tahoma" w:eastAsia="Times New Roman" w:hAnsi="Tahoma" w:cs="Times New Roman"/>
      <w:b/>
      <w:color w:val="000000"/>
      <w:sz w:val="20"/>
      <w:lang w:val="en-US"/>
    </w:rPr>
  </w:style>
  <w:style w:type="paragraph" w:customStyle="1" w:styleId="CharCharCharCharCharCharCharCharCharCharCharCharCharCharCharChar">
    <w:name w:val="Char Char Char Char Char Char Char Char Char Char Char Char Char Char Char Char"/>
    <w:basedOn w:val="Normal"/>
    <w:rsid w:val="00CE31A2"/>
    <w:pPr>
      <w:pageBreakBefore/>
      <w:spacing w:before="100" w:beforeAutospacing="1" w:after="100" w:afterAutospacing="1"/>
    </w:pPr>
    <w:rPr>
      <w:rFonts w:ascii="Tahoma" w:eastAsia="Times New Roman" w:hAnsi="Tahoma" w:cs="Times New Roman"/>
      <w:sz w:val="20"/>
      <w:szCs w:val="20"/>
      <w:lang w:val="en-US"/>
    </w:rPr>
  </w:style>
  <w:style w:type="character" w:customStyle="1" w:styleId="CharChar4">
    <w:name w:val="Char Char4"/>
    <w:rsid w:val="00CE31A2"/>
    <w:rPr>
      <w:rFonts w:eastAsia="Times New Roman"/>
      <w:b/>
      <w:bCs/>
      <w:kern w:val="36"/>
      <w:sz w:val="48"/>
      <w:szCs w:val="48"/>
    </w:rPr>
  </w:style>
  <w:style w:type="character" w:customStyle="1" w:styleId="footnotetext-h1">
    <w:name w:val="footnotetext-h1"/>
    <w:rsid w:val="00CE31A2"/>
    <w:rPr>
      <w:rFonts w:ascii="Times New Roman" w:hAnsi="Times New Roman" w:cs="Times New Roman" w:hint="default"/>
      <w:sz w:val="20"/>
      <w:szCs w:val="20"/>
    </w:rPr>
  </w:style>
  <w:style w:type="character" w:customStyle="1" w:styleId="n-dieund-h1">
    <w:name w:val="n-dieund-h1"/>
    <w:basedOn w:val="DefaultParagraphFont"/>
    <w:uiPriority w:val="99"/>
    <w:rsid w:val="00CE31A2"/>
  </w:style>
  <w:style w:type="paragraph" w:customStyle="1" w:styleId="n-dieund-p">
    <w:name w:val="n-dieund-p"/>
    <w:basedOn w:val="Normal"/>
    <w:rsid w:val="00CE31A2"/>
    <w:pPr>
      <w:spacing w:before="100" w:beforeAutospacing="1" w:after="100" w:afterAutospacing="1"/>
    </w:pPr>
    <w:rPr>
      <w:rFonts w:eastAsia="Times New Roman" w:cs="Times New Roman"/>
      <w:sz w:val="24"/>
      <w:szCs w:val="24"/>
      <w:lang w:val="en-US"/>
    </w:rPr>
  </w:style>
  <w:style w:type="paragraph" w:styleId="BodyText3">
    <w:name w:val="Body Text 3"/>
    <w:basedOn w:val="Normal"/>
    <w:link w:val="BodyText3Char"/>
    <w:rsid w:val="00CE31A2"/>
    <w:pPr>
      <w:spacing w:before="0" w:after="0"/>
      <w:jc w:val="both"/>
    </w:pPr>
    <w:rPr>
      <w:rFonts w:ascii=".VnTime" w:eastAsia="Times New Roman" w:hAnsi=".VnTime" w:cs="Times New Roman"/>
      <w:sz w:val="26"/>
      <w:szCs w:val="20"/>
      <w:lang w:val="en-US"/>
    </w:rPr>
  </w:style>
  <w:style w:type="character" w:customStyle="1" w:styleId="BodyText3Char">
    <w:name w:val="Body Text 3 Char"/>
    <w:basedOn w:val="DefaultParagraphFont"/>
    <w:link w:val="BodyText3"/>
    <w:rsid w:val="00CE31A2"/>
    <w:rPr>
      <w:rFonts w:ascii=".VnTime" w:eastAsia="Times New Roman" w:hAnsi=".VnTime" w:cs="Times New Roman"/>
      <w:sz w:val="26"/>
      <w:szCs w:val="20"/>
      <w:lang w:val="en-US"/>
    </w:rPr>
  </w:style>
  <w:style w:type="character" w:customStyle="1" w:styleId="normal-h">
    <w:name w:val="normal-h"/>
    <w:rsid w:val="00CE31A2"/>
    <w:rPr>
      <w:rFonts w:ascii="Times New Roman" w:hAnsi="Times New Roman" w:cs="Times New Roman" w:hint="default"/>
    </w:rPr>
  </w:style>
  <w:style w:type="character" w:customStyle="1" w:styleId="FontStyle18">
    <w:name w:val="Font Style18"/>
    <w:uiPriority w:val="99"/>
    <w:rsid w:val="00CE31A2"/>
    <w:rPr>
      <w:rFonts w:ascii="Times New Roman" w:hAnsi="Times New Roman" w:cs="Times New Roman"/>
      <w:color w:val="000000"/>
      <w:sz w:val="24"/>
      <w:szCs w:val="24"/>
    </w:rPr>
  </w:style>
  <w:style w:type="paragraph" w:customStyle="1" w:styleId="body-text">
    <w:name w:val="body-text"/>
    <w:basedOn w:val="Normal"/>
    <w:rsid w:val="00CE31A2"/>
    <w:pPr>
      <w:spacing w:before="100" w:beforeAutospacing="1" w:after="100" w:afterAutospacing="1"/>
    </w:pPr>
    <w:rPr>
      <w:rFonts w:eastAsia="Times New Roman" w:cs="Times New Roman"/>
      <w:sz w:val="24"/>
      <w:szCs w:val="24"/>
      <w:lang w:eastAsia="vi-VN"/>
    </w:rPr>
  </w:style>
  <w:style w:type="paragraph" w:customStyle="1" w:styleId="dieu">
    <w:name w:val="dieu"/>
    <w:basedOn w:val="Normal"/>
    <w:link w:val="dieuChar"/>
    <w:rsid w:val="00CE31A2"/>
    <w:pPr>
      <w:overflowPunct w:val="0"/>
      <w:autoSpaceDE w:val="0"/>
      <w:autoSpaceDN w:val="0"/>
      <w:adjustRightInd w:val="0"/>
      <w:spacing w:before="60"/>
      <w:jc w:val="both"/>
      <w:textAlignment w:val="baseline"/>
    </w:pPr>
    <w:rPr>
      <w:rFonts w:ascii=".VnTime" w:eastAsia="Times New Roman" w:hAnsi=".VnTime" w:cs="Times New Roman"/>
      <w:b/>
      <w:i/>
      <w:color w:val="000000"/>
      <w:szCs w:val="20"/>
      <w:lang w:val="en-US"/>
    </w:rPr>
  </w:style>
  <w:style w:type="paragraph" w:customStyle="1" w:styleId="Style1">
    <w:name w:val="Style1"/>
    <w:basedOn w:val="Normal"/>
    <w:next w:val="BodyText3"/>
    <w:rsid w:val="00CE31A2"/>
    <w:pPr>
      <w:spacing w:before="0" w:after="0"/>
      <w:jc w:val="both"/>
    </w:pPr>
    <w:rPr>
      <w:rFonts w:eastAsia="Times New Roman" w:cs="Times New Roman"/>
      <w:color w:val="0000FF"/>
      <w:szCs w:val="24"/>
      <w:lang w:val="nl-N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E31A2"/>
    <w:pPr>
      <w:spacing w:before="0" w:after="160" w:line="240" w:lineRule="exact"/>
    </w:pPr>
    <w:rPr>
      <w:rFonts w:ascii="Arial" w:eastAsia="Times New Roman" w:hAnsi="Arial" w:cs="Times New Roman"/>
      <w:sz w:val="22"/>
      <w:lang w:val="en-US"/>
    </w:rPr>
  </w:style>
  <w:style w:type="paragraph" w:customStyle="1" w:styleId="CharCharCharChar">
    <w:name w:val="Char Char Char Char"/>
    <w:basedOn w:val="Normal"/>
    <w:rsid w:val="00CE31A2"/>
    <w:pPr>
      <w:spacing w:before="0" w:after="160" w:line="240" w:lineRule="exact"/>
    </w:pPr>
    <w:rPr>
      <w:rFonts w:ascii="Arial" w:eastAsia="Times New Roman" w:hAnsi="Arial" w:cs="Times New Roman"/>
      <w:sz w:val="22"/>
      <w:lang w:val="en-US"/>
    </w:rPr>
  </w:style>
  <w:style w:type="paragraph" w:customStyle="1" w:styleId="n-dieund">
    <w:name w:val="n-dieund"/>
    <w:basedOn w:val="Normal"/>
    <w:rsid w:val="00CE31A2"/>
    <w:pPr>
      <w:widowControl w:val="0"/>
      <w:autoSpaceDE w:val="0"/>
      <w:autoSpaceDN w:val="0"/>
      <w:spacing w:before="0"/>
      <w:ind w:firstLine="709"/>
      <w:jc w:val="both"/>
    </w:pPr>
    <w:rPr>
      <w:rFonts w:ascii=".VnTime" w:eastAsia="Times New Roman" w:hAnsi=".VnTime" w:cs=".VnTime"/>
      <w:szCs w:val="28"/>
      <w:lang w:val="en-US"/>
    </w:rPr>
  </w:style>
  <w:style w:type="paragraph" w:styleId="NoSpacing">
    <w:name w:val="No Spacing"/>
    <w:uiPriority w:val="1"/>
    <w:qFormat/>
    <w:rsid w:val="00CE31A2"/>
    <w:pPr>
      <w:spacing w:before="0" w:after="0"/>
    </w:pPr>
    <w:rPr>
      <w:rFonts w:eastAsia="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CE31A2"/>
    <w:pPr>
      <w:spacing w:line="312" w:lineRule="auto"/>
      <w:ind w:left="-108"/>
      <w:jc w:val="center"/>
    </w:pPr>
    <w:rPr>
      <w:rFonts w:eastAsia="Times New Roman" w:cs="Times New Roman"/>
      <w:b/>
      <w:sz w:val="24"/>
      <w:szCs w:val="24"/>
      <w:lang w:val="en-US"/>
    </w:rPr>
  </w:style>
  <w:style w:type="paragraph" w:customStyle="1" w:styleId="Giua">
    <w:name w:val="Giua"/>
    <w:basedOn w:val="Normal"/>
    <w:rsid w:val="00CE31A2"/>
    <w:pPr>
      <w:spacing w:before="0"/>
      <w:jc w:val="center"/>
    </w:pPr>
    <w:rPr>
      <w:rFonts w:ascii=".VnTime" w:eastAsia="Times New Roman" w:hAnsi=".VnTime" w:cs="Times New Roman"/>
      <w:color w:val="0000FF"/>
      <w:sz w:val="24"/>
      <w:szCs w:val="20"/>
      <w:lang w:val="en-US"/>
    </w:rPr>
  </w:style>
  <w:style w:type="paragraph" w:styleId="BodyTextIndent2">
    <w:name w:val="Body Text Indent 2"/>
    <w:basedOn w:val="Normal"/>
    <w:link w:val="BodyTextIndent2Char"/>
    <w:uiPriority w:val="99"/>
    <w:rsid w:val="00CE31A2"/>
    <w:pPr>
      <w:spacing w:before="0" w:after="0"/>
      <w:ind w:firstLine="720"/>
      <w:jc w:val="both"/>
    </w:pPr>
    <w:rPr>
      <w:rFonts w:ascii=".VnTime" w:eastAsia="Times New Roman" w:hAnsi=".VnTime" w:cs="Times New Roman"/>
      <w:color w:val="000000"/>
      <w:sz w:val="26"/>
      <w:szCs w:val="26"/>
      <w:lang w:val="en-US"/>
    </w:rPr>
  </w:style>
  <w:style w:type="character" w:customStyle="1" w:styleId="BodyTextIndent2Char">
    <w:name w:val="Body Text Indent 2 Char"/>
    <w:basedOn w:val="DefaultParagraphFont"/>
    <w:link w:val="BodyTextIndent2"/>
    <w:uiPriority w:val="99"/>
    <w:rsid w:val="00CE31A2"/>
    <w:rPr>
      <w:rFonts w:ascii=".VnTime" w:eastAsia="Times New Roman" w:hAnsi=".VnTime" w:cs="Times New Roman"/>
      <w:color w:val="000000"/>
      <w:sz w:val="26"/>
      <w:szCs w:val="26"/>
      <w:lang w:val="en-US"/>
    </w:rPr>
  </w:style>
  <w:style w:type="paragraph" w:styleId="Title">
    <w:name w:val="Title"/>
    <w:basedOn w:val="Normal"/>
    <w:link w:val="TitleChar"/>
    <w:uiPriority w:val="99"/>
    <w:qFormat/>
    <w:rsid w:val="00CE31A2"/>
    <w:pPr>
      <w:autoSpaceDE w:val="0"/>
      <w:autoSpaceDN w:val="0"/>
      <w:adjustRightInd w:val="0"/>
      <w:spacing w:after="320"/>
      <w:jc w:val="center"/>
    </w:pPr>
    <w:rPr>
      <w:rFonts w:ascii=".VnTimeH" w:eastAsia="MS Mincho" w:hAnsi=".VnTimeH" w:cs="Times New Roman"/>
      <w:b/>
      <w:bCs/>
      <w:sz w:val="32"/>
      <w:szCs w:val="32"/>
      <w:lang w:val="en-US"/>
    </w:rPr>
  </w:style>
  <w:style w:type="character" w:customStyle="1" w:styleId="TitleChar">
    <w:name w:val="Title Char"/>
    <w:basedOn w:val="DefaultParagraphFont"/>
    <w:link w:val="Title"/>
    <w:uiPriority w:val="99"/>
    <w:rsid w:val="00CE31A2"/>
    <w:rPr>
      <w:rFonts w:ascii=".VnTimeH" w:eastAsia="MS Mincho" w:hAnsi=".VnTimeH" w:cs="Times New Roman"/>
      <w:b/>
      <w:bCs/>
      <w:sz w:val="32"/>
      <w:szCs w:val="32"/>
      <w:lang w:val="en-US"/>
    </w:rPr>
  </w:style>
  <w:style w:type="character" w:customStyle="1" w:styleId="bodycontent1">
    <w:name w:val="bodycontent1"/>
    <w:rsid w:val="00CE31A2"/>
    <w:rPr>
      <w:color w:val="333333"/>
      <w:sz w:val="20"/>
      <w:szCs w:val="20"/>
    </w:rPr>
  </w:style>
  <w:style w:type="character" w:customStyle="1" w:styleId="newsdetailtitle">
    <w:name w:val="news_detail_title"/>
    <w:rsid w:val="00CE31A2"/>
  </w:style>
  <w:style w:type="paragraph" w:customStyle="1" w:styleId="Dieu0">
    <w:name w:val="Dieu"/>
    <w:basedOn w:val="Normal"/>
    <w:qFormat/>
    <w:rsid w:val="00CE31A2"/>
    <w:pPr>
      <w:spacing w:line="380" w:lineRule="exact"/>
      <w:ind w:firstLine="720"/>
      <w:jc w:val="both"/>
    </w:pPr>
    <w:rPr>
      <w:rFonts w:eastAsia="Times New Roman" w:cs="Times New Roman"/>
      <w:b/>
      <w:bCs/>
      <w:color w:val="000000"/>
      <w:szCs w:val="29"/>
      <w:lang w:val="en-US" w:eastAsia="en-ZW"/>
    </w:rPr>
  </w:style>
  <w:style w:type="character" w:customStyle="1" w:styleId="Heading20">
    <w:name w:val="Heading #2_"/>
    <w:link w:val="Heading21"/>
    <w:uiPriority w:val="99"/>
    <w:locked/>
    <w:rsid w:val="00CE31A2"/>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CE31A2"/>
    <w:pPr>
      <w:widowControl w:val="0"/>
      <w:shd w:val="clear" w:color="auto" w:fill="FFFFFF"/>
      <w:spacing w:before="0" w:line="240" w:lineRule="atLeast"/>
      <w:outlineLvl w:val="1"/>
    </w:pPr>
    <w:rPr>
      <w:rFonts w:ascii="Franklin Gothic Book" w:hAnsi="Franklin Gothic Book" w:cs="Franklin Gothic Book"/>
      <w:sz w:val="40"/>
      <w:szCs w:val="40"/>
      <w:shd w:val="clear" w:color="auto" w:fill="FFFFFF"/>
    </w:rPr>
  </w:style>
  <w:style w:type="character" w:customStyle="1" w:styleId="BodyTextIndentChar2">
    <w:name w:val="Body Text Indent Char2"/>
    <w:aliases w:val="Body Text Indent Char1 Char1,Body Text Indent Char1 Char Char Char1,Body Text Indent Char1 Char Char Char Char Char1"/>
    <w:uiPriority w:val="99"/>
    <w:locked/>
    <w:rsid w:val="00CE31A2"/>
    <w:rPr>
      <w:rFonts w:ascii=".VnTime" w:hAnsi=".VnTime"/>
      <w:sz w:val="28"/>
      <w:lang w:val="en-US"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CE31A2"/>
    <w:rPr>
      <w:rFonts w:cs="Times New Roman"/>
      <w:lang w:val="en-US" w:eastAsia="en-US" w:bidi="ar-SA"/>
    </w:rPr>
  </w:style>
  <w:style w:type="character" w:customStyle="1" w:styleId="dieuChar">
    <w:name w:val="dieu Char"/>
    <w:link w:val="dieu"/>
    <w:rsid w:val="00CE31A2"/>
    <w:rPr>
      <w:rFonts w:ascii=".VnTime" w:eastAsia="Times New Roman" w:hAnsi=".VnTime" w:cs="Times New Roman"/>
      <w:b/>
      <w:i/>
      <w:color w:val="000000"/>
      <w:szCs w:val="20"/>
      <w:lang w:val="en-US"/>
    </w:rPr>
  </w:style>
  <w:style w:type="paragraph" w:styleId="Caption">
    <w:name w:val="caption"/>
    <w:basedOn w:val="Normal"/>
    <w:next w:val="Normal"/>
    <w:qFormat/>
    <w:rsid w:val="00CE31A2"/>
    <w:pPr>
      <w:spacing w:before="360"/>
      <w:jc w:val="center"/>
    </w:pPr>
    <w:rPr>
      <w:rFonts w:ascii=".VnTime" w:eastAsia="Times New Roman" w:hAnsi=".VnTime" w:cs="Times New Roman"/>
      <w:b/>
      <w:szCs w:val="24"/>
      <w:lang w:val="en-AU"/>
    </w:rPr>
  </w:style>
  <w:style w:type="character" w:customStyle="1" w:styleId="Vnbnnidung">
    <w:name w:val="Văn bản nội dung_"/>
    <w:link w:val="Vnbnnidung0"/>
    <w:uiPriority w:val="99"/>
    <w:locked/>
    <w:rsid w:val="00CE31A2"/>
    <w:rPr>
      <w:sz w:val="26"/>
      <w:szCs w:val="26"/>
    </w:rPr>
  </w:style>
  <w:style w:type="paragraph" w:customStyle="1" w:styleId="Vnbnnidung0">
    <w:name w:val="Văn bản nội dung"/>
    <w:basedOn w:val="Normal"/>
    <w:link w:val="Vnbnnidung"/>
    <w:uiPriority w:val="99"/>
    <w:rsid w:val="00CE31A2"/>
    <w:pPr>
      <w:widowControl w:val="0"/>
      <w:spacing w:before="0" w:after="100"/>
      <w:ind w:firstLine="400"/>
    </w:pPr>
    <w:rPr>
      <w:sz w:val="26"/>
      <w:szCs w:val="26"/>
    </w:rPr>
  </w:style>
  <w:style w:type="character" w:styleId="CommentReference">
    <w:name w:val="annotation reference"/>
    <w:uiPriority w:val="99"/>
    <w:semiHidden/>
    <w:unhideWhenUsed/>
    <w:rsid w:val="00CE31A2"/>
    <w:rPr>
      <w:sz w:val="16"/>
      <w:szCs w:val="16"/>
    </w:rPr>
  </w:style>
  <w:style w:type="paragraph" w:styleId="CommentText">
    <w:name w:val="annotation text"/>
    <w:basedOn w:val="Normal"/>
    <w:link w:val="CommentTextChar"/>
    <w:uiPriority w:val="99"/>
    <w:semiHidden/>
    <w:unhideWhenUsed/>
    <w:rsid w:val="00CE31A2"/>
    <w:rPr>
      <w:rFonts w:eastAsia="Calibri" w:cs="Times New Roman"/>
      <w:sz w:val="20"/>
      <w:szCs w:val="20"/>
    </w:rPr>
  </w:style>
  <w:style w:type="character" w:customStyle="1" w:styleId="CommentTextChar">
    <w:name w:val="Comment Text Char"/>
    <w:basedOn w:val="DefaultParagraphFont"/>
    <w:link w:val="CommentText"/>
    <w:uiPriority w:val="99"/>
    <w:semiHidden/>
    <w:rsid w:val="00CE31A2"/>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E31A2"/>
    <w:rPr>
      <w:b/>
      <w:bCs/>
    </w:rPr>
  </w:style>
  <w:style w:type="character" w:customStyle="1" w:styleId="CommentSubjectChar">
    <w:name w:val="Comment Subject Char"/>
    <w:basedOn w:val="CommentTextChar"/>
    <w:link w:val="CommentSubject"/>
    <w:uiPriority w:val="99"/>
    <w:semiHidden/>
    <w:rsid w:val="00CE31A2"/>
    <w:rPr>
      <w:b/>
      <w:bCs/>
    </w:rPr>
  </w:style>
</w:styles>
</file>

<file path=word/webSettings.xml><?xml version="1.0" encoding="utf-8"?>
<w:webSettings xmlns:r="http://schemas.openxmlformats.org/officeDocument/2006/relationships" xmlns:w="http://schemas.openxmlformats.org/wordprocessingml/2006/main">
  <w:divs>
    <w:div w:id="83844203">
      <w:bodyDiv w:val="1"/>
      <w:marLeft w:val="0"/>
      <w:marRight w:val="0"/>
      <w:marTop w:val="0"/>
      <w:marBottom w:val="0"/>
      <w:divBdr>
        <w:top w:val="none" w:sz="0" w:space="0" w:color="auto"/>
        <w:left w:val="none" w:sz="0" w:space="0" w:color="auto"/>
        <w:bottom w:val="none" w:sz="0" w:space="0" w:color="auto"/>
        <w:right w:val="none" w:sz="0" w:space="0" w:color="auto"/>
      </w:divBdr>
    </w:div>
    <w:div w:id="275675430">
      <w:bodyDiv w:val="1"/>
      <w:marLeft w:val="22"/>
      <w:marRight w:val="22"/>
      <w:marTop w:val="0"/>
      <w:marBottom w:val="0"/>
      <w:divBdr>
        <w:top w:val="none" w:sz="0" w:space="0" w:color="auto"/>
        <w:left w:val="none" w:sz="0" w:space="0" w:color="auto"/>
        <w:bottom w:val="none" w:sz="0" w:space="0" w:color="auto"/>
        <w:right w:val="none" w:sz="0" w:space="0" w:color="auto"/>
      </w:divBdr>
      <w:divsChild>
        <w:div w:id="568420213">
          <w:marLeft w:val="0"/>
          <w:marRight w:val="0"/>
          <w:marTop w:val="0"/>
          <w:marBottom w:val="0"/>
          <w:divBdr>
            <w:top w:val="none" w:sz="0" w:space="0" w:color="auto"/>
            <w:left w:val="none" w:sz="0" w:space="0" w:color="auto"/>
            <w:bottom w:val="none" w:sz="0" w:space="0" w:color="auto"/>
            <w:right w:val="none" w:sz="0" w:space="0" w:color="auto"/>
          </w:divBdr>
          <w:divsChild>
            <w:div w:id="602421546">
              <w:marLeft w:val="0"/>
              <w:marRight w:val="0"/>
              <w:marTop w:val="0"/>
              <w:marBottom w:val="0"/>
              <w:divBdr>
                <w:top w:val="none" w:sz="0" w:space="0" w:color="auto"/>
                <w:left w:val="none" w:sz="0" w:space="0" w:color="auto"/>
                <w:bottom w:val="none" w:sz="0" w:space="0" w:color="auto"/>
                <w:right w:val="none" w:sz="0" w:space="0" w:color="auto"/>
              </w:divBdr>
              <w:divsChild>
                <w:div w:id="1074274918">
                  <w:marLeft w:val="131"/>
                  <w:marRight w:val="0"/>
                  <w:marTop w:val="0"/>
                  <w:marBottom w:val="0"/>
                  <w:divBdr>
                    <w:top w:val="none" w:sz="0" w:space="0" w:color="auto"/>
                    <w:left w:val="none" w:sz="0" w:space="0" w:color="auto"/>
                    <w:bottom w:val="none" w:sz="0" w:space="0" w:color="auto"/>
                    <w:right w:val="none" w:sz="0" w:space="0" w:color="auto"/>
                  </w:divBdr>
                  <w:divsChild>
                    <w:div w:id="10215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CB72D-F6B7-475B-B147-AD7AC869D5A5}">
  <ds:schemaRefs>
    <ds:schemaRef ds:uri="http://schemas.openxmlformats.org/officeDocument/2006/bibliography"/>
  </ds:schemaRefs>
</ds:datastoreItem>
</file>

<file path=customXml/itemProps2.xml><?xml version="1.0" encoding="utf-8"?>
<ds:datastoreItem xmlns:ds="http://schemas.openxmlformats.org/officeDocument/2006/customXml" ds:itemID="{136CFAB3-07DD-49A3-B387-C98F2FCC60AE}"/>
</file>

<file path=customXml/itemProps3.xml><?xml version="1.0" encoding="utf-8"?>
<ds:datastoreItem xmlns:ds="http://schemas.openxmlformats.org/officeDocument/2006/customXml" ds:itemID="{E7D3E8F5-D36C-4C34-B8EA-64FB31C4206C}"/>
</file>

<file path=customXml/itemProps4.xml><?xml version="1.0" encoding="utf-8"?>
<ds:datastoreItem xmlns:ds="http://schemas.openxmlformats.org/officeDocument/2006/customXml" ds:itemID="{5DD79BE0-9EC1-4652-AEE0-A3747F3469B9}"/>
</file>

<file path=docProps/app.xml><?xml version="1.0" encoding="utf-8"?>
<Properties xmlns="http://schemas.openxmlformats.org/officeDocument/2006/extended-properties" xmlns:vt="http://schemas.openxmlformats.org/officeDocument/2006/docPropsVTypes">
  <Template>Normal</Template>
  <TotalTime>40</TotalTime>
  <Pages>10</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nguyenthanhthuy2</cp:lastModifiedBy>
  <cp:revision>6</cp:revision>
  <cp:lastPrinted>2024-10-13T02:33:00Z</cp:lastPrinted>
  <dcterms:created xsi:type="dcterms:W3CDTF">2024-10-09T09:32:00Z</dcterms:created>
  <dcterms:modified xsi:type="dcterms:W3CDTF">2024-10-13T03:09:00Z</dcterms:modified>
</cp:coreProperties>
</file>